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396" w:rsidRPr="001C029D" w:rsidRDefault="00615396" w:rsidP="00615396">
      <w:pPr>
        <w:jc w:val="both"/>
        <w:rPr>
          <w:rFonts w:ascii="Arial" w:hAnsi="Arial" w:cs="Arial"/>
          <w:sz w:val="24"/>
          <w:szCs w:val="24"/>
        </w:rPr>
      </w:pPr>
      <w:r w:rsidRPr="001C029D">
        <w:rPr>
          <w:rFonts w:ascii="Arial" w:hAnsi="Arial" w:cs="Arial"/>
          <w:sz w:val="24"/>
          <w:szCs w:val="24"/>
        </w:rPr>
        <w:t>Primer periodo. Año lectivo 2020</w:t>
      </w:r>
    </w:p>
    <w:p w:rsidR="00615396" w:rsidRPr="001C029D" w:rsidRDefault="00615396" w:rsidP="00615396">
      <w:pPr>
        <w:jc w:val="both"/>
        <w:rPr>
          <w:rFonts w:ascii="Arial" w:hAnsi="Arial" w:cs="Arial"/>
          <w:sz w:val="24"/>
          <w:szCs w:val="24"/>
        </w:rPr>
      </w:pPr>
      <w:r w:rsidRPr="001C029D">
        <w:rPr>
          <w:rFonts w:ascii="Arial" w:hAnsi="Arial" w:cs="Arial"/>
          <w:sz w:val="24"/>
          <w:szCs w:val="24"/>
        </w:rPr>
        <w:t xml:space="preserve">Docente: Ángela María Cortés </w:t>
      </w:r>
    </w:p>
    <w:p w:rsidR="00615396" w:rsidRPr="001C029D" w:rsidRDefault="00615396" w:rsidP="00615396">
      <w:pPr>
        <w:jc w:val="both"/>
        <w:rPr>
          <w:rFonts w:ascii="Arial" w:hAnsi="Arial" w:cs="Arial"/>
          <w:sz w:val="24"/>
          <w:szCs w:val="24"/>
        </w:rPr>
      </w:pPr>
      <w:r>
        <w:rPr>
          <w:rFonts w:ascii="Arial" w:hAnsi="Arial" w:cs="Arial"/>
          <w:sz w:val="24"/>
          <w:szCs w:val="24"/>
        </w:rPr>
        <w:t>Taller No. 4</w:t>
      </w:r>
      <w:r w:rsidRPr="001C029D">
        <w:rPr>
          <w:rFonts w:ascii="Arial" w:hAnsi="Arial" w:cs="Arial"/>
          <w:sz w:val="24"/>
          <w:szCs w:val="24"/>
        </w:rPr>
        <w:t xml:space="preserve"> </w:t>
      </w:r>
      <w:r>
        <w:rPr>
          <w:rFonts w:ascii="Arial" w:hAnsi="Arial" w:cs="Arial"/>
          <w:b/>
          <w:sz w:val="24"/>
          <w:szCs w:val="24"/>
        </w:rPr>
        <w:t xml:space="preserve">Enlace Químico </w:t>
      </w:r>
      <w:r>
        <w:rPr>
          <w:rFonts w:ascii="Arial" w:hAnsi="Arial" w:cs="Arial"/>
          <w:sz w:val="24"/>
          <w:szCs w:val="24"/>
        </w:rPr>
        <w:t xml:space="preserve"> </w:t>
      </w:r>
    </w:p>
    <w:p w:rsidR="00615396" w:rsidRPr="001C029D" w:rsidRDefault="00615396" w:rsidP="00615396">
      <w:pPr>
        <w:jc w:val="both"/>
        <w:rPr>
          <w:rFonts w:ascii="Arial" w:hAnsi="Arial" w:cs="Arial"/>
          <w:sz w:val="24"/>
          <w:szCs w:val="24"/>
        </w:rPr>
      </w:pPr>
      <w:r w:rsidRPr="001C029D">
        <w:rPr>
          <w:rFonts w:ascii="Arial" w:hAnsi="Arial" w:cs="Arial"/>
          <w:sz w:val="24"/>
          <w:szCs w:val="24"/>
        </w:rPr>
        <w:t xml:space="preserve">El taller se debe realizar en el cuaderno, enviar las fotos del taller al correo </w:t>
      </w:r>
    </w:p>
    <w:p w:rsidR="00615396" w:rsidRPr="001C029D" w:rsidRDefault="00615396" w:rsidP="00615396">
      <w:pPr>
        <w:jc w:val="both"/>
        <w:rPr>
          <w:rFonts w:ascii="Arial" w:hAnsi="Arial" w:cs="Arial"/>
          <w:sz w:val="24"/>
          <w:szCs w:val="24"/>
        </w:rPr>
      </w:pPr>
      <w:hyperlink r:id="rId7" w:history="1">
        <w:r w:rsidRPr="001C029D">
          <w:rPr>
            <w:rStyle w:val="Hipervnculo"/>
            <w:rFonts w:ascii="Arial" w:hAnsi="Arial" w:cs="Arial"/>
            <w:sz w:val="24"/>
            <w:szCs w:val="24"/>
          </w:rPr>
          <w:t>concienciayamorambiental@gmail.com</w:t>
        </w:r>
      </w:hyperlink>
    </w:p>
    <w:p w:rsidR="00615396" w:rsidRPr="001C029D" w:rsidRDefault="00615396" w:rsidP="00615396">
      <w:pPr>
        <w:jc w:val="both"/>
        <w:rPr>
          <w:rFonts w:ascii="Arial" w:hAnsi="Arial" w:cs="Arial"/>
          <w:sz w:val="24"/>
          <w:szCs w:val="24"/>
        </w:rPr>
      </w:pPr>
      <w:r w:rsidRPr="001C029D">
        <w:rPr>
          <w:rFonts w:ascii="Arial" w:hAnsi="Arial" w:cs="Arial"/>
          <w:sz w:val="24"/>
          <w:szCs w:val="24"/>
        </w:rPr>
        <w:t>Por Favor e</w:t>
      </w:r>
      <w:r>
        <w:rPr>
          <w:rFonts w:ascii="Arial" w:hAnsi="Arial" w:cs="Arial"/>
          <w:sz w:val="24"/>
          <w:szCs w:val="24"/>
        </w:rPr>
        <w:t xml:space="preserve">n el asusto colocar Taller No. </w:t>
      </w:r>
      <w:r w:rsidR="00960872">
        <w:rPr>
          <w:rFonts w:ascii="Arial" w:hAnsi="Arial" w:cs="Arial"/>
          <w:sz w:val="24"/>
          <w:szCs w:val="24"/>
        </w:rPr>
        <w:t>4</w:t>
      </w:r>
      <w:r w:rsidRPr="001C029D">
        <w:rPr>
          <w:rFonts w:ascii="Arial" w:hAnsi="Arial" w:cs="Arial"/>
          <w:sz w:val="24"/>
          <w:szCs w:val="24"/>
        </w:rPr>
        <w:t>, el nombre completo del estudiante y el grado.</w:t>
      </w:r>
    </w:p>
    <w:p w:rsidR="00615396" w:rsidRDefault="00615396" w:rsidP="00615396">
      <w:pPr>
        <w:jc w:val="both"/>
        <w:rPr>
          <w:rFonts w:ascii="Arial" w:hAnsi="Arial" w:cs="Arial"/>
          <w:sz w:val="24"/>
          <w:szCs w:val="24"/>
        </w:rPr>
      </w:pPr>
      <w:r w:rsidRPr="001C029D">
        <w:rPr>
          <w:rFonts w:ascii="Arial" w:hAnsi="Arial" w:cs="Arial"/>
          <w:sz w:val="24"/>
          <w:szCs w:val="24"/>
        </w:rPr>
        <w:t>Si tiene alguna pregunta del taller por favor enviarla al correo electrónico o por Ed Modo código     q4v46m</w:t>
      </w:r>
    </w:p>
    <w:p w:rsidR="00615396" w:rsidRDefault="00615396" w:rsidP="00615396">
      <w:pPr>
        <w:jc w:val="both"/>
        <w:rPr>
          <w:rFonts w:ascii="Arial" w:hAnsi="Arial" w:cs="Arial"/>
          <w:sz w:val="24"/>
          <w:szCs w:val="24"/>
        </w:rPr>
      </w:pPr>
      <w:r>
        <w:rPr>
          <w:rFonts w:ascii="Arial" w:hAnsi="Arial" w:cs="Arial"/>
          <w:sz w:val="24"/>
          <w:szCs w:val="24"/>
        </w:rPr>
        <w:t>El video de la explicación del tema lo encuentran en este enlace</w:t>
      </w:r>
    </w:p>
    <w:p w:rsidR="00615396" w:rsidRPr="001C029D" w:rsidRDefault="00615396" w:rsidP="00615396">
      <w:pPr>
        <w:jc w:val="both"/>
        <w:rPr>
          <w:rFonts w:ascii="Arial" w:hAnsi="Arial" w:cs="Arial"/>
          <w:sz w:val="24"/>
          <w:szCs w:val="24"/>
        </w:rPr>
      </w:pPr>
      <w:hyperlink r:id="rId8" w:history="1">
        <w:r>
          <w:rPr>
            <w:rStyle w:val="Hipervnculo"/>
          </w:rPr>
          <w:t>https://www.youtube.com/watch?v=SpjV2LqJ43I</w:t>
        </w:r>
      </w:hyperlink>
    </w:p>
    <w:p w:rsidR="00615396" w:rsidRPr="001C029D" w:rsidRDefault="00960872" w:rsidP="00615396">
      <w:pPr>
        <w:jc w:val="both"/>
        <w:rPr>
          <w:rFonts w:ascii="Arial" w:hAnsi="Arial" w:cs="Arial"/>
          <w:sz w:val="24"/>
          <w:szCs w:val="24"/>
        </w:rPr>
      </w:pPr>
      <w:r>
        <w:rPr>
          <w:rFonts w:ascii="Arial" w:hAnsi="Arial" w:cs="Arial"/>
          <w:sz w:val="24"/>
          <w:szCs w:val="24"/>
        </w:rPr>
        <w:t>Fechas de entrega Junio 12 al 30</w:t>
      </w:r>
      <w:r w:rsidR="00615396" w:rsidRPr="001C029D">
        <w:rPr>
          <w:rFonts w:ascii="Arial" w:hAnsi="Arial" w:cs="Arial"/>
          <w:sz w:val="24"/>
          <w:szCs w:val="24"/>
        </w:rPr>
        <w:t xml:space="preserve"> de 2020</w:t>
      </w:r>
    </w:p>
    <w:p w:rsidR="00615396" w:rsidRDefault="00615396" w:rsidP="00615396">
      <w:pPr>
        <w:jc w:val="both"/>
        <w:rPr>
          <w:rFonts w:ascii="Arial" w:hAnsi="Arial" w:cs="Arial"/>
          <w:b/>
          <w:sz w:val="24"/>
          <w:szCs w:val="24"/>
        </w:rPr>
      </w:pPr>
      <w:r w:rsidRPr="00AC1377">
        <w:rPr>
          <w:rFonts w:ascii="Arial" w:hAnsi="Arial" w:cs="Arial"/>
          <w:b/>
          <w:sz w:val="24"/>
          <w:szCs w:val="24"/>
        </w:rPr>
        <w:t>Lee con atención</w:t>
      </w:r>
    </w:p>
    <w:p w:rsidR="00960872" w:rsidRDefault="00960872" w:rsidP="00960872">
      <w:pPr>
        <w:autoSpaceDE w:val="0"/>
        <w:autoSpaceDN w:val="0"/>
        <w:adjustRightInd w:val="0"/>
        <w:spacing w:line="240" w:lineRule="auto"/>
        <w:jc w:val="both"/>
        <w:rPr>
          <w:rFonts w:ascii="Arial Black" w:hAnsi="Arial Black" w:cs="Calibri"/>
          <w:b/>
          <w:bCs/>
          <w:sz w:val="24"/>
          <w:szCs w:val="24"/>
          <w:lang w:eastAsia="es-CL"/>
        </w:rPr>
      </w:pPr>
      <w:r w:rsidRPr="00850D5A">
        <w:rPr>
          <w:rFonts w:ascii="Arial Black" w:hAnsi="Arial Black" w:cs="Calibri"/>
          <w:b/>
          <w:bCs/>
          <w:sz w:val="24"/>
          <w:szCs w:val="24"/>
          <w:lang w:eastAsia="es-CL"/>
        </w:rPr>
        <w:t>EL ENLACE QUÍMICO</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La mayoría de los átomos (exceptuando los gases nobles) son sistemas inestables electrónicamente, y pueden acudir a tres situaciones de modo de obtener estabilidad:</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b/>
          <w:sz w:val="24"/>
          <w:szCs w:val="24"/>
          <w:lang w:eastAsia="es-CL"/>
        </w:rPr>
        <w:t>1. Ganar electrones</w:t>
      </w:r>
      <w:r w:rsidRPr="00850D5A">
        <w:rPr>
          <w:rFonts w:ascii="Calibri" w:hAnsi="Calibri" w:cs="Calibri"/>
          <w:sz w:val="24"/>
          <w:szCs w:val="24"/>
          <w:lang w:eastAsia="es-CL"/>
        </w:rPr>
        <w:t xml:space="preserve">, lo que genera un </w:t>
      </w:r>
      <w:r w:rsidRPr="00850D5A">
        <w:rPr>
          <w:rFonts w:ascii="Calibri" w:hAnsi="Calibri" w:cs="Calibri"/>
          <w:b/>
          <w:bCs/>
          <w:sz w:val="24"/>
          <w:szCs w:val="24"/>
          <w:lang w:eastAsia="es-CL"/>
        </w:rPr>
        <w:t xml:space="preserve">anión </w:t>
      </w:r>
      <w:r w:rsidRPr="00850D5A">
        <w:rPr>
          <w:rFonts w:ascii="Calibri" w:hAnsi="Calibri" w:cs="Calibri"/>
          <w:sz w:val="24"/>
          <w:szCs w:val="24"/>
          <w:lang w:eastAsia="es-CL"/>
        </w:rPr>
        <w:t>estable electrónicamente.</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b/>
          <w:sz w:val="24"/>
          <w:szCs w:val="24"/>
          <w:lang w:eastAsia="es-CL"/>
        </w:rPr>
        <w:t>2. Perder electrones</w:t>
      </w:r>
      <w:r w:rsidRPr="00850D5A">
        <w:rPr>
          <w:rFonts w:ascii="Calibri" w:hAnsi="Calibri" w:cs="Calibri"/>
          <w:sz w:val="24"/>
          <w:szCs w:val="24"/>
          <w:lang w:eastAsia="es-CL"/>
        </w:rPr>
        <w:t xml:space="preserve">, que da como resultado un </w:t>
      </w:r>
      <w:r w:rsidRPr="00850D5A">
        <w:rPr>
          <w:rFonts w:ascii="Calibri" w:hAnsi="Calibri" w:cs="Calibri"/>
          <w:b/>
          <w:bCs/>
          <w:sz w:val="24"/>
          <w:szCs w:val="24"/>
          <w:lang w:eastAsia="es-CL"/>
        </w:rPr>
        <w:t xml:space="preserve">catión </w:t>
      </w:r>
      <w:r w:rsidRPr="00850D5A">
        <w:rPr>
          <w:rFonts w:ascii="Calibri" w:hAnsi="Calibri" w:cs="Calibri"/>
          <w:sz w:val="24"/>
          <w:szCs w:val="24"/>
          <w:lang w:eastAsia="es-CL"/>
        </w:rPr>
        <w:t>estable en relación a la cantidad de electrones.</w:t>
      </w:r>
    </w:p>
    <w:p w:rsidR="00960872" w:rsidRPr="00850D5A" w:rsidRDefault="00960872" w:rsidP="00960872">
      <w:pPr>
        <w:autoSpaceDE w:val="0"/>
        <w:autoSpaceDN w:val="0"/>
        <w:adjustRightInd w:val="0"/>
        <w:spacing w:line="240" w:lineRule="auto"/>
        <w:jc w:val="both"/>
        <w:rPr>
          <w:rFonts w:ascii="Calibri" w:hAnsi="Calibri" w:cs="Calibri"/>
          <w:i/>
          <w:iCs/>
          <w:sz w:val="24"/>
          <w:szCs w:val="24"/>
          <w:lang w:eastAsia="es-CL"/>
        </w:rPr>
      </w:pPr>
      <w:r w:rsidRPr="00850D5A">
        <w:rPr>
          <w:rFonts w:ascii="Calibri" w:hAnsi="Calibri" w:cs="Calibri"/>
          <w:b/>
          <w:sz w:val="24"/>
          <w:szCs w:val="24"/>
          <w:lang w:eastAsia="es-CL"/>
        </w:rPr>
        <w:t>3. Unirse a otro átomo</w:t>
      </w:r>
      <w:r w:rsidRPr="00850D5A">
        <w:rPr>
          <w:rFonts w:ascii="Calibri" w:hAnsi="Calibri" w:cs="Calibri"/>
          <w:sz w:val="24"/>
          <w:szCs w:val="24"/>
          <w:lang w:eastAsia="es-CL"/>
        </w:rPr>
        <w:t xml:space="preserve">, estabilizándose ambos y quedando con electrones en común entre ellos, es decir, formando un </w:t>
      </w:r>
      <w:r w:rsidRPr="00850D5A">
        <w:rPr>
          <w:rFonts w:ascii="Calibri" w:hAnsi="Calibri" w:cs="Calibri"/>
          <w:b/>
          <w:bCs/>
          <w:sz w:val="24"/>
          <w:szCs w:val="24"/>
          <w:lang w:eastAsia="es-CL"/>
        </w:rPr>
        <w:t>enlace químico</w:t>
      </w:r>
      <w:r w:rsidRPr="00850D5A">
        <w:rPr>
          <w:rFonts w:ascii="Calibri" w:hAnsi="Calibri" w:cs="Calibri"/>
          <w:i/>
          <w:iCs/>
          <w:sz w:val="24"/>
          <w:szCs w:val="24"/>
          <w:lang w:eastAsia="es-CL"/>
        </w:rPr>
        <w:t>.</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Las interacciones atractivas entre los núcleos atómicos y los electrones, deben superar energéticamente la repulsión de los electrones y núcleos de átomos distintos, de modo de generar el enlace químico.</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Además existen dos reglas principales que se deben cumplir:</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 xml:space="preserve">- </w:t>
      </w:r>
      <w:r w:rsidRPr="00850D5A">
        <w:rPr>
          <w:rFonts w:ascii="Calibri" w:hAnsi="Calibri" w:cs="Calibri"/>
          <w:b/>
          <w:bCs/>
          <w:sz w:val="24"/>
          <w:szCs w:val="24"/>
          <w:lang w:eastAsia="es-CL"/>
        </w:rPr>
        <w:t xml:space="preserve">Regla del Dueto: </w:t>
      </w:r>
      <w:r w:rsidRPr="00850D5A">
        <w:rPr>
          <w:rFonts w:ascii="Calibri" w:hAnsi="Calibri" w:cs="Calibri"/>
          <w:sz w:val="24"/>
          <w:szCs w:val="24"/>
          <w:lang w:eastAsia="es-CL"/>
        </w:rPr>
        <w:t>que determina que un átomo debe tener dos electrones en su entorno, de modo de adquirir la configuración electrónica estable del helio.</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 xml:space="preserve">- </w:t>
      </w:r>
      <w:r w:rsidRPr="00850D5A">
        <w:rPr>
          <w:rFonts w:ascii="Calibri" w:hAnsi="Calibri" w:cs="Calibri"/>
          <w:b/>
          <w:bCs/>
          <w:sz w:val="24"/>
          <w:szCs w:val="24"/>
          <w:lang w:eastAsia="es-CL"/>
        </w:rPr>
        <w:t xml:space="preserve">Regla del Octeto: </w:t>
      </w:r>
      <w:r w:rsidRPr="00850D5A">
        <w:rPr>
          <w:rFonts w:ascii="Calibri" w:hAnsi="Calibri" w:cs="Calibri"/>
          <w:sz w:val="24"/>
          <w:szCs w:val="24"/>
          <w:lang w:eastAsia="es-CL"/>
        </w:rPr>
        <w:t>que determina que un átomo debe tener ocho electrones en su entorno, para  adquirir la configuración electrónica estable del neón.</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p>
    <w:p w:rsidR="00960872" w:rsidRPr="00850D5A" w:rsidRDefault="00960872" w:rsidP="00960872">
      <w:pPr>
        <w:autoSpaceDE w:val="0"/>
        <w:autoSpaceDN w:val="0"/>
        <w:adjustRightInd w:val="0"/>
        <w:spacing w:line="240" w:lineRule="auto"/>
        <w:jc w:val="both"/>
        <w:rPr>
          <w:rFonts w:ascii="Calibri" w:hAnsi="Calibri" w:cs="Calibri"/>
          <w:b/>
          <w:bCs/>
          <w:sz w:val="24"/>
          <w:szCs w:val="24"/>
          <w:lang w:eastAsia="es-CL"/>
        </w:rPr>
      </w:pPr>
      <w:r w:rsidRPr="00850D5A">
        <w:rPr>
          <w:rFonts w:ascii="Calibri" w:hAnsi="Calibri" w:cs="Calibri"/>
          <w:b/>
          <w:bCs/>
          <w:sz w:val="24"/>
          <w:szCs w:val="24"/>
          <w:lang w:eastAsia="es-CL"/>
        </w:rPr>
        <w:t>1. Estructura de Lewis</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La estructura o notación de Lewis consiste en escribir el símbolo del elemento rodeado de puntos que representan la cantidad de electrones de valencia que tiene. Esta notación es especialmente importante para moléculas complejas por lo que se deben tener claros algunos conceptos:</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b/>
          <w:bCs/>
          <w:sz w:val="24"/>
          <w:szCs w:val="24"/>
          <w:lang w:eastAsia="es-CL"/>
        </w:rPr>
        <w:t xml:space="preserve">Valencia: </w:t>
      </w:r>
      <w:r w:rsidRPr="00850D5A">
        <w:rPr>
          <w:rFonts w:ascii="Calibri" w:hAnsi="Calibri" w:cs="Calibri"/>
          <w:sz w:val="24"/>
          <w:szCs w:val="24"/>
          <w:lang w:eastAsia="es-CL"/>
        </w:rPr>
        <w:t>este concepto se refiere a la capacidad de combinación que tiene un elemento, dicho de otro modo corresponde a los electrones de valencia que están participando en el enlace.</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b/>
          <w:bCs/>
          <w:sz w:val="24"/>
          <w:szCs w:val="24"/>
          <w:lang w:eastAsia="es-CL"/>
        </w:rPr>
        <w:t xml:space="preserve">Número o estado de oxidación: </w:t>
      </w:r>
      <w:r w:rsidRPr="00850D5A">
        <w:rPr>
          <w:rFonts w:ascii="Calibri" w:hAnsi="Calibri" w:cs="Calibri"/>
          <w:sz w:val="24"/>
          <w:szCs w:val="24"/>
          <w:lang w:eastAsia="es-CL"/>
        </w:rPr>
        <w:t>en un compuesto iónico binario simple el estado de oxidación corresponde al número de electrones que cede o recibe un elemento para formar un compuesto.</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En el caso de iones atómicos sencillos, simplemente es la carga real del mismo. Cuando se trata de compuestos covalentes el número de oxidación es la carga que se obtiene al ceder los electrones del enlace al átomo más electronegativo, es decir si el compuesto se separase o si el enlace se convirtiera en iónico.</w:t>
      </w:r>
    </w:p>
    <w:p w:rsidR="00960872" w:rsidRDefault="00960872" w:rsidP="00960872">
      <w:pPr>
        <w:autoSpaceDE w:val="0"/>
        <w:autoSpaceDN w:val="0"/>
        <w:adjustRightInd w:val="0"/>
        <w:spacing w:line="240" w:lineRule="auto"/>
        <w:jc w:val="center"/>
        <w:rPr>
          <w:rFonts w:ascii="Calibri" w:hAnsi="Calibri" w:cs="Calibri"/>
          <w:b/>
          <w:bCs/>
          <w:sz w:val="24"/>
          <w:szCs w:val="24"/>
          <w:lang w:eastAsia="es-CL"/>
        </w:rPr>
      </w:pPr>
      <w:r>
        <w:rPr>
          <w:rFonts w:ascii="Calibri" w:hAnsi="Calibri" w:cs="Calibri"/>
          <w:b/>
          <w:bCs/>
          <w:noProof/>
          <w:sz w:val="24"/>
          <w:szCs w:val="24"/>
          <w:lang w:eastAsia="es-CO"/>
        </w:rPr>
        <w:drawing>
          <wp:inline distT="0" distB="0" distL="0" distR="0" wp14:anchorId="12BCB554" wp14:editId="6C850C6A">
            <wp:extent cx="5566558" cy="34290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3341" cy="3433178"/>
                    </a:xfrm>
                    <a:prstGeom prst="rect">
                      <a:avLst/>
                    </a:prstGeom>
                    <a:noFill/>
                  </pic:spPr>
                </pic:pic>
              </a:graphicData>
            </a:graphic>
          </wp:inline>
        </w:drawing>
      </w:r>
    </w:p>
    <w:p w:rsidR="00960872" w:rsidRPr="00850D5A" w:rsidRDefault="00960872" w:rsidP="00960872">
      <w:pPr>
        <w:autoSpaceDE w:val="0"/>
        <w:autoSpaceDN w:val="0"/>
        <w:adjustRightInd w:val="0"/>
        <w:spacing w:line="240" w:lineRule="auto"/>
        <w:jc w:val="both"/>
        <w:rPr>
          <w:rFonts w:ascii="Calibri" w:hAnsi="Calibri" w:cs="Calibri"/>
          <w:b/>
          <w:bCs/>
          <w:sz w:val="24"/>
          <w:szCs w:val="24"/>
          <w:lang w:eastAsia="es-CL"/>
        </w:rPr>
      </w:pPr>
      <w:r w:rsidRPr="00850D5A">
        <w:rPr>
          <w:rFonts w:ascii="Calibri" w:hAnsi="Calibri" w:cs="Calibri"/>
          <w:b/>
          <w:bCs/>
          <w:sz w:val="24"/>
          <w:szCs w:val="24"/>
          <w:lang w:eastAsia="es-CL"/>
        </w:rPr>
        <w:t>2. Teoría del Enlace de Valencia</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Siguiendo la idea anterior los átomos adquieren estabilidad cuando poseen ocho electrones en la capa más externa o capa de valencia, también se dice que un átomo estable cuando posees dos electrones en el caso que sólo tenga un nivel de energía.</w:t>
      </w:r>
    </w:p>
    <w:p w:rsidR="00960872"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 xml:space="preserve">Dentro de esta teoría se encuentra el término </w:t>
      </w:r>
      <w:r w:rsidRPr="00850D5A">
        <w:rPr>
          <w:rFonts w:ascii="Calibri" w:hAnsi="Calibri" w:cs="Calibri"/>
          <w:b/>
          <w:bCs/>
          <w:sz w:val="24"/>
          <w:szCs w:val="24"/>
          <w:lang w:eastAsia="es-CL"/>
        </w:rPr>
        <w:t>electrón de valencia</w:t>
      </w:r>
      <w:r w:rsidRPr="00850D5A">
        <w:rPr>
          <w:rFonts w:ascii="Calibri" w:hAnsi="Calibri" w:cs="Calibri"/>
          <w:sz w:val="24"/>
          <w:szCs w:val="24"/>
          <w:lang w:eastAsia="es-CL"/>
        </w:rPr>
        <w:t>, que corresponde a los electrones existentes en la capa de valencia (capa más externa).</w:t>
      </w:r>
    </w:p>
    <w:p w:rsidR="00960872" w:rsidRDefault="00960872" w:rsidP="00960872">
      <w:pPr>
        <w:autoSpaceDE w:val="0"/>
        <w:autoSpaceDN w:val="0"/>
        <w:adjustRightInd w:val="0"/>
        <w:spacing w:line="240" w:lineRule="auto"/>
        <w:jc w:val="both"/>
        <w:rPr>
          <w:rFonts w:ascii="Calibri" w:hAnsi="Calibri" w:cs="Calibri"/>
          <w:sz w:val="24"/>
          <w:szCs w:val="24"/>
          <w:lang w:eastAsia="es-CL"/>
        </w:rPr>
      </w:pPr>
      <w:r>
        <w:rPr>
          <w:rFonts w:ascii="Calibri" w:hAnsi="Calibri" w:cs="Calibri"/>
          <w:noProof/>
          <w:sz w:val="24"/>
          <w:szCs w:val="24"/>
          <w:lang w:eastAsia="es-CO"/>
        </w:rPr>
        <w:drawing>
          <wp:inline distT="0" distB="0" distL="0" distR="0" wp14:anchorId="473A217D" wp14:editId="1C23904E">
            <wp:extent cx="4440553" cy="22383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3791" cy="2255129"/>
                    </a:xfrm>
                    <a:prstGeom prst="rect">
                      <a:avLst/>
                    </a:prstGeom>
                    <a:noFill/>
                  </pic:spPr>
                </pic:pic>
              </a:graphicData>
            </a:graphic>
          </wp:inline>
        </w:drawing>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p>
    <w:p w:rsidR="00960872" w:rsidRPr="00850D5A" w:rsidRDefault="00960872" w:rsidP="00960872">
      <w:pPr>
        <w:autoSpaceDE w:val="0"/>
        <w:autoSpaceDN w:val="0"/>
        <w:adjustRightInd w:val="0"/>
        <w:spacing w:line="240" w:lineRule="auto"/>
        <w:jc w:val="both"/>
        <w:rPr>
          <w:rFonts w:ascii="Calibri" w:hAnsi="Calibri" w:cs="Calibri"/>
          <w:b/>
          <w:bCs/>
          <w:sz w:val="24"/>
          <w:szCs w:val="24"/>
          <w:lang w:eastAsia="es-CL"/>
        </w:rPr>
      </w:pPr>
      <w:r w:rsidRPr="00850D5A">
        <w:rPr>
          <w:rFonts w:ascii="Calibri" w:hAnsi="Calibri" w:cs="Calibri"/>
          <w:sz w:val="24"/>
          <w:szCs w:val="24"/>
          <w:lang w:eastAsia="es-CL"/>
        </w:rPr>
        <w:t xml:space="preserve">La formación de una molécula viene acompañada de una liberación de energía, que se conoce como </w:t>
      </w:r>
      <w:r w:rsidRPr="00850D5A">
        <w:rPr>
          <w:rFonts w:ascii="Calibri" w:hAnsi="Calibri" w:cs="Calibri"/>
          <w:b/>
          <w:bCs/>
          <w:sz w:val="24"/>
          <w:szCs w:val="24"/>
          <w:lang w:eastAsia="es-CL"/>
        </w:rPr>
        <w:t>energía de enlace.</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 xml:space="preserve">La teoría del enlace introduce el concepto de </w:t>
      </w:r>
      <w:r w:rsidRPr="00850D5A">
        <w:rPr>
          <w:rFonts w:ascii="Calibri" w:hAnsi="Calibri" w:cs="Calibri"/>
          <w:b/>
          <w:bCs/>
          <w:sz w:val="24"/>
          <w:szCs w:val="24"/>
          <w:lang w:eastAsia="es-CL"/>
        </w:rPr>
        <w:t xml:space="preserve">hibridación </w:t>
      </w:r>
      <w:r w:rsidRPr="00850D5A">
        <w:rPr>
          <w:rFonts w:ascii="Calibri" w:hAnsi="Calibri" w:cs="Calibri"/>
          <w:sz w:val="24"/>
          <w:szCs w:val="24"/>
          <w:lang w:eastAsia="es-CL"/>
        </w:rPr>
        <w:t>o mezcla de orbitales, es decir, producto  de un reordenamiento de los orbitales apareados se produce un aumento del número de  electrones desapareados; el principal ejemplo lo representa el átomo de carbono.</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p>
    <w:p w:rsidR="00960872" w:rsidRPr="00850D5A" w:rsidRDefault="00960872" w:rsidP="00960872">
      <w:pPr>
        <w:autoSpaceDE w:val="0"/>
        <w:autoSpaceDN w:val="0"/>
        <w:adjustRightInd w:val="0"/>
        <w:spacing w:line="240" w:lineRule="auto"/>
        <w:jc w:val="both"/>
        <w:rPr>
          <w:rFonts w:ascii="Calibri" w:hAnsi="Calibri" w:cs="Calibri"/>
          <w:b/>
          <w:sz w:val="24"/>
          <w:szCs w:val="24"/>
        </w:rPr>
      </w:pPr>
      <w:r w:rsidRPr="00850D5A">
        <w:rPr>
          <w:rFonts w:ascii="Calibri" w:hAnsi="Calibri" w:cs="Calibri"/>
          <w:b/>
          <w:noProof/>
          <w:sz w:val="24"/>
          <w:szCs w:val="24"/>
          <w:lang w:eastAsia="es-CO"/>
        </w:rPr>
        <w:drawing>
          <wp:inline distT="0" distB="0" distL="0" distR="0" wp14:anchorId="1B63B649" wp14:editId="5B54DFF7">
            <wp:extent cx="2581275" cy="7048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1275" cy="704850"/>
                    </a:xfrm>
                    <a:prstGeom prst="rect">
                      <a:avLst/>
                    </a:prstGeom>
                    <a:noFill/>
                    <a:ln>
                      <a:noFill/>
                    </a:ln>
                  </pic:spPr>
                </pic:pic>
              </a:graphicData>
            </a:graphic>
          </wp:inline>
        </w:drawing>
      </w:r>
    </w:p>
    <w:p w:rsidR="00960872" w:rsidRPr="00850D5A" w:rsidRDefault="00960872" w:rsidP="00960872">
      <w:pPr>
        <w:autoSpaceDE w:val="0"/>
        <w:autoSpaceDN w:val="0"/>
        <w:adjustRightInd w:val="0"/>
        <w:spacing w:line="240" w:lineRule="auto"/>
        <w:jc w:val="both"/>
        <w:rPr>
          <w:rFonts w:ascii="Calibri" w:hAnsi="Calibri" w:cs="Calibri"/>
          <w:b/>
          <w:sz w:val="24"/>
          <w:szCs w:val="24"/>
        </w:rPr>
      </w:pPr>
    </w:p>
    <w:p w:rsidR="00960872" w:rsidRDefault="00960872" w:rsidP="00960872">
      <w:pPr>
        <w:autoSpaceDE w:val="0"/>
        <w:autoSpaceDN w:val="0"/>
        <w:adjustRightInd w:val="0"/>
        <w:spacing w:line="240" w:lineRule="auto"/>
        <w:jc w:val="both"/>
        <w:rPr>
          <w:rFonts w:ascii="Calibri" w:hAnsi="Calibri" w:cs="Calibri"/>
          <w:sz w:val="24"/>
          <w:szCs w:val="24"/>
          <w:lang w:eastAsia="es-CL"/>
        </w:rPr>
      </w:pP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Para que ocurra hibridación se requieren tres condiciones:</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 La mezcla de orbitales atómicos debe realizarse entre orbitales del mismo átomo.</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 Se requiere orbitales de similar energía para ser reordenados.</w:t>
      </w:r>
    </w:p>
    <w:p w:rsidR="00960872"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 Es indispensable una simetría u orientación espacial apropiada de los orbitales para que puedan ser mezclados.</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p>
    <w:p w:rsidR="00960872" w:rsidRPr="00850D5A" w:rsidRDefault="00960872" w:rsidP="00960872">
      <w:pPr>
        <w:autoSpaceDE w:val="0"/>
        <w:autoSpaceDN w:val="0"/>
        <w:adjustRightInd w:val="0"/>
        <w:spacing w:line="240" w:lineRule="auto"/>
        <w:jc w:val="both"/>
        <w:rPr>
          <w:rFonts w:ascii="Calibri" w:hAnsi="Calibri" w:cs="Calibri"/>
          <w:b/>
          <w:bCs/>
          <w:sz w:val="24"/>
          <w:szCs w:val="24"/>
          <w:lang w:eastAsia="es-CL"/>
        </w:rPr>
      </w:pPr>
      <w:r w:rsidRPr="00850D5A">
        <w:rPr>
          <w:rFonts w:ascii="Calibri" w:hAnsi="Calibri" w:cs="Calibri"/>
          <w:b/>
          <w:bCs/>
          <w:sz w:val="24"/>
          <w:szCs w:val="24"/>
          <w:lang w:eastAsia="es-CL"/>
        </w:rPr>
        <w:t>3. Tipos de Enlace</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Dado que los átomos buscan unirse de modo de adquirir estabilidad, dependiendo de la forma de unión podemos tener:</w:t>
      </w:r>
    </w:p>
    <w:p w:rsidR="00960872" w:rsidRDefault="00960872" w:rsidP="00960872">
      <w:pPr>
        <w:autoSpaceDE w:val="0"/>
        <w:autoSpaceDN w:val="0"/>
        <w:adjustRightInd w:val="0"/>
        <w:spacing w:line="240" w:lineRule="auto"/>
        <w:jc w:val="both"/>
        <w:rPr>
          <w:rFonts w:ascii="Calibri" w:hAnsi="Calibri" w:cs="Calibri"/>
          <w:b/>
          <w:bCs/>
          <w:sz w:val="24"/>
          <w:szCs w:val="24"/>
          <w:lang w:eastAsia="es-CL"/>
        </w:rPr>
      </w:pP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b/>
          <w:bCs/>
          <w:sz w:val="24"/>
          <w:szCs w:val="24"/>
          <w:lang w:eastAsia="es-CL"/>
        </w:rPr>
        <w:t xml:space="preserve">Enlace Iónico: </w:t>
      </w:r>
      <w:r w:rsidRPr="00850D5A">
        <w:rPr>
          <w:rFonts w:ascii="Calibri" w:hAnsi="Calibri" w:cs="Calibri"/>
          <w:sz w:val="24"/>
          <w:szCs w:val="24"/>
          <w:lang w:eastAsia="es-CL"/>
        </w:rPr>
        <w:t>corresponde a la fuerza que mantiene unidos dos o más iones que se han formado producto de la transferencia de electrones entre ellos, quedando, el que cede electrones como un catión (con carga positiva) y el que gana electrones como un anión (con carga negativa).</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En la tabla periódica los elementos metálicos de los grupos IA y IIA tienen tendencia a perder electrones, mientras que los no metálicos de los grupos VIA y VIIA tienden a ganar electrones, por lo que entre ambos siempre se establecen enlaces iónicos. (Ver ejemplo en figura 1).</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Las sustancias que se generan a partir de enlaces iónicos se caracterizan por:</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_ Tener aspecto cristalino.</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_ Ser sólidos a temperatura ambiente.</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_ Presentan elevados puntos de fusión y ebullición.</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_ Son solubles en agua.</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_ Conducen la corriente eléctrica cuando están fundidos o en solución acuosa.</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p>
    <w:p w:rsidR="00960872" w:rsidRPr="00850D5A" w:rsidRDefault="00960872" w:rsidP="00960872">
      <w:pPr>
        <w:autoSpaceDE w:val="0"/>
        <w:autoSpaceDN w:val="0"/>
        <w:adjustRightInd w:val="0"/>
        <w:spacing w:line="240" w:lineRule="auto"/>
        <w:jc w:val="both"/>
        <w:rPr>
          <w:rFonts w:ascii="Arial" w:hAnsi="Arial" w:cs="Arial"/>
          <w:sz w:val="24"/>
          <w:szCs w:val="24"/>
          <w:lang w:eastAsia="es-CL"/>
        </w:rPr>
      </w:pPr>
      <w:r w:rsidRPr="00850D5A">
        <w:rPr>
          <w:rFonts w:ascii="Calibri" w:hAnsi="Calibri" w:cs="Calibri"/>
          <w:noProof/>
          <w:sz w:val="24"/>
          <w:szCs w:val="24"/>
          <w:lang w:eastAsia="es-CO"/>
        </w:rPr>
        <w:drawing>
          <wp:inline distT="0" distB="0" distL="0" distR="0" wp14:anchorId="6220F194" wp14:editId="24E0955B">
            <wp:extent cx="1743075" cy="17049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075" cy="1704975"/>
                    </a:xfrm>
                    <a:prstGeom prst="rect">
                      <a:avLst/>
                    </a:prstGeom>
                    <a:noFill/>
                    <a:ln>
                      <a:noFill/>
                    </a:ln>
                  </pic:spPr>
                </pic:pic>
              </a:graphicData>
            </a:graphic>
          </wp:inline>
        </w:drawing>
      </w:r>
      <w:r w:rsidRPr="00850D5A">
        <w:rPr>
          <w:rFonts w:ascii="Arial" w:hAnsi="Arial" w:cs="Arial"/>
          <w:sz w:val="24"/>
          <w:szCs w:val="24"/>
          <w:lang w:eastAsia="es-CL"/>
        </w:rPr>
        <w:t xml:space="preserve">Figura 1. Enlace Iónico, en la estructura de </w:t>
      </w:r>
      <w:proofErr w:type="spellStart"/>
      <w:r w:rsidRPr="00850D5A">
        <w:rPr>
          <w:rFonts w:ascii="Arial" w:hAnsi="Arial" w:cs="Arial"/>
          <w:sz w:val="24"/>
          <w:szCs w:val="24"/>
          <w:lang w:eastAsia="es-CL"/>
        </w:rPr>
        <w:t>NaCl</w:t>
      </w:r>
      <w:proofErr w:type="spellEnd"/>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p>
    <w:p w:rsidR="00960872" w:rsidRPr="00850D5A" w:rsidRDefault="00960872" w:rsidP="00960872">
      <w:pPr>
        <w:autoSpaceDE w:val="0"/>
        <w:autoSpaceDN w:val="0"/>
        <w:adjustRightInd w:val="0"/>
        <w:spacing w:line="240" w:lineRule="auto"/>
        <w:jc w:val="both"/>
        <w:rPr>
          <w:rFonts w:ascii="Calibri" w:hAnsi="Calibri" w:cs="Calibri"/>
          <w:b/>
          <w:bCs/>
          <w:sz w:val="24"/>
          <w:szCs w:val="24"/>
          <w:lang w:eastAsia="es-CL"/>
        </w:rPr>
      </w:pPr>
      <w:r w:rsidRPr="00850D5A">
        <w:rPr>
          <w:rFonts w:ascii="Calibri" w:hAnsi="Calibri" w:cs="Calibri"/>
          <w:b/>
          <w:bCs/>
          <w:sz w:val="24"/>
          <w:szCs w:val="24"/>
          <w:lang w:eastAsia="es-CL"/>
        </w:rPr>
        <w:t>3.1 Enlace Covalente</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Es aquel enlace que se forma cuando dos átomos comparten uno o más pares de electrones desapareados de la capa de valencia. Es característico de las uniones entre elementos no metales, cuya transferencia de electrones no es suficiente para que se genere el enlace iónico. (Ver ejemplo en figura 2).</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 xml:space="preserve">Según el número de pares de electrones 1, 2 </w:t>
      </w:r>
      <w:proofErr w:type="spellStart"/>
      <w:r w:rsidRPr="00850D5A">
        <w:rPr>
          <w:rFonts w:ascii="Calibri" w:hAnsi="Calibri" w:cs="Calibri"/>
          <w:sz w:val="24"/>
          <w:szCs w:val="24"/>
          <w:lang w:eastAsia="es-CL"/>
        </w:rPr>
        <w:t>ó</w:t>
      </w:r>
      <w:proofErr w:type="spellEnd"/>
      <w:r w:rsidRPr="00850D5A">
        <w:rPr>
          <w:rFonts w:ascii="Calibri" w:hAnsi="Calibri" w:cs="Calibri"/>
          <w:sz w:val="24"/>
          <w:szCs w:val="24"/>
          <w:lang w:eastAsia="es-CL"/>
        </w:rPr>
        <w:t xml:space="preserve"> 3, que compartan los átomos el enlace covalente podrá ser simple, doble o triple.</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Las sustancias formadas a partir de un enlace covalente se caracterizan por:</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_ Ser insolubles en agua.</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_ No conducen la corriente eléctrica.</w:t>
      </w:r>
    </w:p>
    <w:p w:rsidR="00960872" w:rsidRPr="00850D5A" w:rsidRDefault="00960872" w:rsidP="00960872">
      <w:pPr>
        <w:autoSpaceDE w:val="0"/>
        <w:autoSpaceDN w:val="0"/>
        <w:adjustRightInd w:val="0"/>
        <w:spacing w:line="240" w:lineRule="auto"/>
        <w:jc w:val="both"/>
        <w:rPr>
          <w:rFonts w:ascii="Calibri" w:hAnsi="Calibri" w:cs="Calibri"/>
          <w:b/>
          <w:sz w:val="24"/>
          <w:szCs w:val="24"/>
        </w:rPr>
      </w:pPr>
      <w:r w:rsidRPr="00850D5A">
        <w:rPr>
          <w:rFonts w:ascii="Calibri" w:hAnsi="Calibri" w:cs="Calibri"/>
          <w:sz w:val="24"/>
          <w:szCs w:val="24"/>
          <w:lang w:eastAsia="es-CL"/>
        </w:rPr>
        <w:t>_ Presentan puntos de fusión bajos.</w:t>
      </w:r>
    </w:p>
    <w:p w:rsidR="00960872" w:rsidRPr="00850D5A" w:rsidRDefault="00960872" w:rsidP="00960872">
      <w:pPr>
        <w:autoSpaceDE w:val="0"/>
        <w:autoSpaceDN w:val="0"/>
        <w:adjustRightInd w:val="0"/>
        <w:spacing w:line="240" w:lineRule="auto"/>
        <w:jc w:val="both"/>
        <w:rPr>
          <w:rFonts w:ascii="Calibri" w:hAnsi="Calibri" w:cs="Calibri"/>
          <w:b/>
          <w:sz w:val="24"/>
          <w:szCs w:val="24"/>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5"/>
      </w:tblGrid>
      <w:tr w:rsidR="00960872" w:rsidRPr="00850D5A" w:rsidTr="009262EB">
        <w:trPr>
          <w:trHeight w:val="1055"/>
        </w:trPr>
        <w:tc>
          <w:tcPr>
            <w:tcW w:w="1055" w:type="dxa"/>
          </w:tcPr>
          <w:p w:rsidR="00960872" w:rsidRPr="00850D5A" w:rsidRDefault="00960872" w:rsidP="009262EB">
            <w:pPr>
              <w:autoSpaceDE w:val="0"/>
              <w:autoSpaceDN w:val="0"/>
              <w:adjustRightInd w:val="0"/>
              <w:ind w:left="10"/>
              <w:jc w:val="both"/>
              <w:rPr>
                <w:rFonts w:ascii="Calibri" w:hAnsi="Calibri" w:cs="Calibri"/>
                <w:b/>
                <w:sz w:val="24"/>
                <w:szCs w:val="24"/>
              </w:rPr>
            </w:pPr>
          </w:p>
          <w:p w:rsidR="00960872" w:rsidRPr="00850D5A" w:rsidRDefault="00960872" w:rsidP="009262EB">
            <w:pPr>
              <w:autoSpaceDE w:val="0"/>
              <w:autoSpaceDN w:val="0"/>
              <w:adjustRightInd w:val="0"/>
              <w:ind w:left="10"/>
              <w:jc w:val="both"/>
              <w:rPr>
                <w:rFonts w:ascii="Calibri" w:hAnsi="Calibri" w:cs="Calibri"/>
                <w:b/>
                <w:sz w:val="24"/>
                <w:szCs w:val="24"/>
              </w:rPr>
            </w:pPr>
            <w:r w:rsidRPr="00850D5A">
              <w:rPr>
                <w:rFonts w:ascii="Times New Roman" w:hAnsi="Times New Roman"/>
                <w:b/>
                <w:bCs/>
                <w:sz w:val="24"/>
                <w:szCs w:val="24"/>
                <w:lang w:eastAsia="es-CL"/>
              </w:rPr>
              <w:t>H:</w:t>
            </w:r>
          </w:p>
          <w:p w:rsidR="00960872" w:rsidRPr="00850D5A" w:rsidRDefault="00960872" w:rsidP="009262EB">
            <w:pPr>
              <w:autoSpaceDE w:val="0"/>
              <w:autoSpaceDN w:val="0"/>
              <w:adjustRightInd w:val="0"/>
              <w:ind w:left="10"/>
              <w:jc w:val="both"/>
              <w:rPr>
                <w:rFonts w:ascii="Calibri" w:hAnsi="Calibri" w:cs="Calibri"/>
                <w:b/>
                <w:sz w:val="24"/>
                <w:szCs w:val="24"/>
              </w:rPr>
            </w:pPr>
          </w:p>
        </w:tc>
      </w:tr>
    </w:tbl>
    <w:p w:rsidR="00960872" w:rsidRPr="00850D5A" w:rsidRDefault="00960872" w:rsidP="00960872">
      <w:pPr>
        <w:autoSpaceDE w:val="0"/>
        <w:autoSpaceDN w:val="0"/>
        <w:adjustRightInd w:val="0"/>
        <w:spacing w:line="240" w:lineRule="auto"/>
        <w:jc w:val="both"/>
        <w:rPr>
          <w:rFonts w:ascii="Calibri" w:hAnsi="Calibri" w:cs="Calibri"/>
          <w:b/>
          <w:sz w:val="24"/>
          <w:szCs w:val="24"/>
        </w:rPr>
      </w:pPr>
      <w:r w:rsidRPr="00850D5A">
        <w:rPr>
          <w:rFonts w:ascii="Times New Roman" w:hAnsi="Times New Roman"/>
          <w:sz w:val="24"/>
          <w:szCs w:val="24"/>
          <w:lang w:eastAsia="es-CL"/>
        </w:rPr>
        <w:t>Figura 2. Enlace covalente simple entre dos hidrógeno.</w:t>
      </w:r>
    </w:p>
    <w:p w:rsidR="00960872" w:rsidRPr="00850D5A" w:rsidRDefault="00960872" w:rsidP="00960872">
      <w:pPr>
        <w:autoSpaceDE w:val="0"/>
        <w:autoSpaceDN w:val="0"/>
        <w:adjustRightInd w:val="0"/>
        <w:spacing w:line="240" w:lineRule="auto"/>
        <w:jc w:val="both"/>
        <w:rPr>
          <w:rFonts w:ascii="Calibri" w:hAnsi="Calibri" w:cs="Calibri"/>
          <w:b/>
          <w:sz w:val="24"/>
          <w:szCs w:val="24"/>
        </w:rPr>
      </w:pPr>
    </w:p>
    <w:p w:rsidR="00960872" w:rsidRPr="00850D5A" w:rsidRDefault="00960872" w:rsidP="00960872">
      <w:pPr>
        <w:jc w:val="both"/>
        <w:rPr>
          <w:rFonts w:ascii="Arial Black" w:hAnsi="Arial Black"/>
          <w:b/>
          <w:sz w:val="24"/>
          <w:szCs w:val="24"/>
        </w:rPr>
      </w:pPr>
    </w:p>
    <w:p w:rsidR="00960872" w:rsidRPr="00850D5A" w:rsidRDefault="00960872" w:rsidP="00960872">
      <w:pPr>
        <w:jc w:val="both"/>
        <w:rPr>
          <w:rFonts w:ascii="Arial Black" w:hAnsi="Arial Black"/>
          <w:b/>
          <w:sz w:val="24"/>
          <w:szCs w:val="24"/>
        </w:rPr>
      </w:pPr>
    </w:p>
    <w:p w:rsidR="00960872" w:rsidRPr="00850D5A" w:rsidRDefault="00960872" w:rsidP="00960872">
      <w:pPr>
        <w:jc w:val="both"/>
        <w:rPr>
          <w:rFonts w:ascii="Arial Black" w:hAnsi="Arial Black"/>
          <w:b/>
          <w:sz w:val="24"/>
          <w:szCs w:val="24"/>
        </w:rPr>
      </w:pPr>
    </w:p>
    <w:p w:rsidR="00960872" w:rsidRPr="00850D5A" w:rsidRDefault="00960872" w:rsidP="00960872">
      <w:pPr>
        <w:autoSpaceDE w:val="0"/>
        <w:autoSpaceDN w:val="0"/>
        <w:adjustRightInd w:val="0"/>
        <w:spacing w:line="240" w:lineRule="auto"/>
        <w:jc w:val="both"/>
        <w:rPr>
          <w:rFonts w:ascii="Calibri" w:hAnsi="Calibri" w:cs="Calibri"/>
          <w:b/>
          <w:bCs/>
          <w:sz w:val="24"/>
          <w:szCs w:val="24"/>
          <w:lang w:eastAsia="es-CL"/>
        </w:rPr>
      </w:pPr>
      <w:r w:rsidRPr="00850D5A">
        <w:rPr>
          <w:rFonts w:ascii="Calibri" w:hAnsi="Calibri" w:cs="Calibri"/>
          <w:sz w:val="24"/>
          <w:szCs w:val="24"/>
          <w:lang w:eastAsia="es-CL"/>
        </w:rPr>
        <w:t>Dentro del enlace covalente se tienen dos tipos</w:t>
      </w:r>
      <w:r w:rsidRPr="00850D5A">
        <w:rPr>
          <w:rFonts w:ascii="Calibri" w:hAnsi="Calibri" w:cs="Calibri"/>
          <w:b/>
          <w:bCs/>
          <w:sz w:val="24"/>
          <w:szCs w:val="24"/>
          <w:lang w:eastAsia="es-CL"/>
        </w:rPr>
        <w:t>:</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b/>
          <w:bCs/>
          <w:sz w:val="24"/>
          <w:szCs w:val="24"/>
          <w:lang w:eastAsia="es-CL"/>
        </w:rPr>
        <w:t xml:space="preserve">1. Enlace covalente apolar: </w:t>
      </w:r>
      <w:r w:rsidRPr="00850D5A">
        <w:rPr>
          <w:rFonts w:ascii="Calibri" w:hAnsi="Calibri" w:cs="Calibri"/>
          <w:sz w:val="24"/>
          <w:szCs w:val="24"/>
          <w:lang w:eastAsia="es-CL"/>
        </w:rPr>
        <w:t>se genera entre dos átomos que tienen igual electronegatividad, por lo tanto la compartición de electrones es totalmente equitativa. Se da principalmente entre gases biatómicos como el H2 y O2. (Ver ejemplo en Figura 2).</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b/>
          <w:bCs/>
          <w:sz w:val="24"/>
          <w:szCs w:val="24"/>
          <w:lang w:eastAsia="es-CL"/>
        </w:rPr>
        <w:t xml:space="preserve">2. Enlace covalente polar: </w:t>
      </w:r>
      <w:r w:rsidRPr="00850D5A">
        <w:rPr>
          <w:rFonts w:ascii="Calibri" w:hAnsi="Calibri" w:cs="Calibri"/>
          <w:sz w:val="24"/>
          <w:szCs w:val="24"/>
          <w:lang w:eastAsia="es-CL"/>
        </w:rPr>
        <w:t xml:space="preserve">se da entre átomos que tienen electronegatividades distintas, aunque muy similares. Recibe su denominación dado que al unir átomos de distintas electronegatividades se genera una distribución asimétrica de la densidad electrónica, generándose un polo positivo hacia la molécula con menor electronegatividad y otro negativo en la de mayor. Formando así una polaridad en el enlace o momento dipolar. </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p>
    <w:p w:rsidR="00960872" w:rsidRPr="00850D5A" w:rsidRDefault="00960872" w:rsidP="00960872">
      <w:pPr>
        <w:autoSpaceDE w:val="0"/>
        <w:autoSpaceDN w:val="0"/>
        <w:adjustRightInd w:val="0"/>
        <w:spacing w:line="240" w:lineRule="auto"/>
        <w:jc w:val="both"/>
        <w:rPr>
          <w:rFonts w:ascii="Calibri" w:hAnsi="Calibri" w:cs="Calibri"/>
          <w:b/>
          <w:bCs/>
          <w:sz w:val="24"/>
          <w:szCs w:val="24"/>
          <w:lang w:eastAsia="es-CL"/>
        </w:rPr>
      </w:pPr>
      <w:r w:rsidRPr="00850D5A">
        <w:rPr>
          <w:rFonts w:ascii="Calibri" w:hAnsi="Calibri" w:cs="Calibri"/>
          <w:b/>
          <w:bCs/>
          <w:sz w:val="24"/>
          <w:szCs w:val="24"/>
          <w:lang w:eastAsia="es-CL"/>
        </w:rPr>
        <w:t>3.2 Enlace Covalente Coordinado o Dativo</w:t>
      </w:r>
    </w:p>
    <w:p w:rsidR="00960872" w:rsidRPr="00850D5A" w:rsidRDefault="00960872" w:rsidP="00960872">
      <w:pPr>
        <w:autoSpaceDE w:val="0"/>
        <w:autoSpaceDN w:val="0"/>
        <w:adjustRightInd w:val="0"/>
        <w:spacing w:line="240" w:lineRule="auto"/>
        <w:jc w:val="both"/>
        <w:rPr>
          <w:rFonts w:ascii="Calibri" w:hAnsi="Calibri" w:cs="Calibri"/>
          <w:b/>
          <w:sz w:val="24"/>
          <w:szCs w:val="24"/>
        </w:rPr>
      </w:pPr>
      <w:r w:rsidRPr="00850D5A">
        <w:rPr>
          <w:rFonts w:ascii="Calibri" w:hAnsi="Calibri" w:cs="Calibri"/>
          <w:sz w:val="24"/>
          <w:szCs w:val="24"/>
          <w:lang w:eastAsia="es-CL"/>
        </w:rPr>
        <w:t>Este enlace se genera cuando sólo un átomo aporta electrones, mientras que el otro átomo aporta sólo orbitales vacíos.</w:t>
      </w:r>
    </w:p>
    <w:p w:rsidR="00960872" w:rsidRPr="00850D5A" w:rsidRDefault="00960872" w:rsidP="00960872">
      <w:pPr>
        <w:jc w:val="both"/>
        <w:rPr>
          <w:rFonts w:ascii="Arial Black" w:hAnsi="Arial Black"/>
          <w:b/>
          <w:sz w:val="24"/>
          <w:szCs w:val="24"/>
        </w:rPr>
      </w:pPr>
    </w:p>
    <w:p w:rsidR="00960872" w:rsidRPr="00850D5A" w:rsidRDefault="00960872" w:rsidP="00960872">
      <w:pPr>
        <w:jc w:val="both"/>
        <w:rPr>
          <w:rFonts w:ascii="Arial Black" w:hAnsi="Arial Black"/>
          <w:b/>
          <w:sz w:val="24"/>
          <w:szCs w:val="24"/>
        </w:rPr>
      </w:pPr>
      <w:r w:rsidRPr="00850D5A">
        <w:rPr>
          <w:rFonts w:ascii="Arial Black" w:hAnsi="Arial Black"/>
          <w:b/>
          <w:noProof/>
          <w:sz w:val="24"/>
          <w:szCs w:val="24"/>
          <w:lang w:eastAsia="es-CO"/>
        </w:rPr>
        <w:drawing>
          <wp:inline distT="0" distB="0" distL="0" distR="0" wp14:anchorId="56CE8EB0" wp14:editId="4D44CC7B">
            <wp:extent cx="4791075" cy="15621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1075" cy="1562100"/>
                    </a:xfrm>
                    <a:prstGeom prst="rect">
                      <a:avLst/>
                    </a:prstGeom>
                    <a:noFill/>
                    <a:ln>
                      <a:noFill/>
                    </a:ln>
                  </pic:spPr>
                </pic:pic>
              </a:graphicData>
            </a:graphic>
          </wp:inline>
        </w:drawing>
      </w:r>
    </w:p>
    <w:p w:rsidR="00960872" w:rsidRPr="00850D5A" w:rsidRDefault="00960872" w:rsidP="00960872">
      <w:pPr>
        <w:jc w:val="both"/>
        <w:rPr>
          <w:rFonts w:ascii="Arial Black" w:hAnsi="Arial Black"/>
          <w:b/>
          <w:sz w:val="24"/>
          <w:szCs w:val="24"/>
        </w:rPr>
      </w:pPr>
    </w:p>
    <w:p w:rsidR="00960872" w:rsidRDefault="00960872" w:rsidP="00960872">
      <w:pPr>
        <w:autoSpaceDE w:val="0"/>
        <w:autoSpaceDN w:val="0"/>
        <w:adjustRightInd w:val="0"/>
        <w:spacing w:line="240" w:lineRule="auto"/>
        <w:jc w:val="both"/>
        <w:rPr>
          <w:rFonts w:ascii="Calibri" w:hAnsi="Calibri" w:cs="Calibri"/>
          <w:b/>
          <w:bCs/>
          <w:sz w:val="24"/>
          <w:szCs w:val="24"/>
          <w:lang w:eastAsia="es-CL"/>
        </w:rPr>
      </w:pPr>
      <w:r>
        <w:rPr>
          <w:rFonts w:ascii="Calibri" w:hAnsi="Calibri" w:cs="Calibri"/>
          <w:b/>
          <w:bCs/>
          <w:noProof/>
          <w:sz w:val="24"/>
          <w:szCs w:val="24"/>
          <w:lang w:eastAsia="es-CO"/>
        </w:rPr>
        <w:drawing>
          <wp:inline distT="0" distB="0" distL="0" distR="0" wp14:anchorId="63655CA7" wp14:editId="42A067EE">
            <wp:extent cx="3033610" cy="23050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9757" cy="2309721"/>
                    </a:xfrm>
                    <a:prstGeom prst="rect">
                      <a:avLst/>
                    </a:prstGeom>
                    <a:noFill/>
                  </pic:spPr>
                </pic:pic>
              </a:graphicData>
            </a:graphic>
          </wp:inline>
        </w:drawing>
      </w:r>
    </w:p>
    <w:p w:rsidR="00960872" w:rsidRDefault="00960872" w:rsidP="00960872">
      <w:pPr>
        <w:autoSpaceDE w:val="0"/>
        <w:autoSpaceDN w:val="0"/>
        <w:adjustRightInd w:val="0"/>
        <w:spacing w:line="240" w:lineRule="auto"/>
        <w:jc w:val="both"/>
        <w:rPr>
          <w:rFonts w:ascii="Calibri" w:hAnsi="Calibri" w:cs="Calibri"/>
          <w:b/>
          <w:bCs/>
          <w:sz w:val="24"/>
          <w:szCs w:val="24"/>
          <w:lang w:eastAsia="es-CL"/>
        </w:rPr>
      </w:pPr>
    </w:p>
    <w:p w:rsidR="00960872" w:rsidRDefault="00960872" w:rsidP="00960872">
      <w:pPr>
        <w:autoSpaceDE w:val="0"/>
        <w:autoSpaceDN w:val="0"/>
        <w:adjustRightInd w:val="0"/>
        <w:spacing w:line="240" w:lineRule="auto"/>
        <w:jc w:val="both"/>
        <w:rPr>
          <w:rFonts w:ascii="Calibri" w:hAnsi="Calibri" w:cs="Calibri"/>
          <w:b/>
          <w:bCs/>
          <w:sz w:val="24"/>
          <w:szCs w:val="24"/>
          <w:lang w:eastAsia="es-CL"/>
        </w:rPr>
      </w:pPr>
    </w:p>
    <w:p w:rsidR="00960872" w:rsidRDefault="00960872" w:rsidP="00960872">
      <w:pPr>
        <w:autoSpaceDE w:val="0"/>
        <w:autoSpaceDN w:val="0"/>
        <w:adjustRightInd w:val="0"/>
        <w:spacing w:line="240" w:lineRule="auto"/>
        <w:jc w:val="both"/>
        <w:rPr>
          <w:rFonts w:ascii="Calibri" w:hAnsi="Calibri" w:cs="Calibri"/>
          <w:b/>
          <w:bCs/>
          <w:sz w:val="24"/>
          <w:szCs w:val="24"/>
          <w:lang w:eastAsia="es-CL"/>
        </w:rPr>
      </w:pPr>
    </w:p>
    <w:p w:rsidR="00960872" w:rsidRDefault="00960872" w:rsidP="00960872">
      <w:pPr>
        <w:autoSpaceDE w:val="0"/>
        <w:autoSpaceDN w:val="0"/>
        <w:adjustRightInd w:val="0"/>
        <w:spacing w:line="240" w:lineRule="auto"/>
        <w:jc w:val="both"/>
        <w:rPr>
          <w:rFonts w:ascii="Calibri" w:hAnsi="Calibri" w:cs="Calibri"/>
          <w:b/>
          <w:bCs/>
          <w:sz w:val="24"/>
          <w:szCs w:val="24"/>
          <w:lang w:eastAsia="es-CL"/>
        </w:rPr>
      </w:pP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b/>
          <w:bCs/>
          <w:sz w:val="24"/>
          <w:szCs w:val="24"/>
          <w:lang w:eastAsia="es-CL"/>
        </w:rPr>
        <w:t>3.3 Enlace Metálico</w:t>
      </w:r>
      <w:r w:rsidRPr="00850D5A">
        <w:rPr>
          <w:rFonts w:ascii="Calibri" w:hAnsi="Calibri" w:cs="Calibri"/>
          <w:sz w:val="24"/>
          <w:szCs w:val="24"/>
          <w:lang w:eastAsia="es-CL"/>
        </w:rPr>
        <w:t>:</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En este enlace los electrones se unen formando una nube alrededor de un conglomerado de átomos, se dice que los electrones están des localizados.</w:t>
      </w:r>
    </w:p>
    <w:p w:rsidR="00960872" w:rsidRDefault="00960872" w:rsidP="00960872">
      <w:pPr>
        <w:autoSpaceDE w:val="0"/>
        <w:autoSpaceDN w:val="0"/>
        <w:adjustRightInd w:val="0"/>
        <w:spacing w:line="240" w:lineRule="auto"/>
        <w:jc w:val="both"/>
        <w:rPr>
          <w:rFonts w:ascii="Calibri" w:hAnsi="Calibri" w:cs="Calibri"/>
          <w:b/>
          <w:bCs/>
          <w:sz w:val="24"/>
          <w:szCs w:val="24"/>
          <w:lang w:eastAsia="es-CL"/>
        </w:rPr>
      </w:pPr>
    </w:p>
    <w:p w:rsidR="00960872" w:rsidRPr="00850D5A" w:rsidRDefault="00960872" w:rsidP="00960872">
      <w:pPr>
        <w:autoSpaceDE w:val="0"/>
        <w:autoSpaceDN w:val="0"/>
        <w:adjustRightInd w:val="0"/>
        <w:spacing w:line="240" w:lineRule="auto"/>
        <w:jc w:val="both"/>
        <w:rPr>
          <w:rFonts w:ascii="Calibri" w:hAnsi="Calibri" w:cs="Calibri"/>
          <w:b/>
          <w:bCs/>
          <w:sz w:val="24"/>
          <w:szCs w:val="24"/>
          <w:lang w:eastAsia="es-CL"/>
        </w:rPr>
      </w:pPr>
      <w:r w:rsidRPr="00850D5A">
        <w:rPr>
          <w:rFonts w:ascii="Calibri" w:hAnsi="Calibri" w:cs="Calibri"/>
          <w:b/>
          <w:bCs/>
          <w:sz w:val="24"/>
          <w:szCs w:val="24"/>
          <w:lang w:eastAsia="es-CL"/>
        </w:rPr>
        <w:t>4. Estructura Tridimensional</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Con la notación de Lewis se anota una estructura plana de las moléculas donde alrededor de un átomo se indican los pares de electrones que participan en un enlace y los que quedan fuera de éste. Sin embargo, dado que las moléculas son tridimensionales, se requiere de la geometría molecular (ver Figura 5), ya que ésta influye en las propiedades físicas y químicas de la molécula.</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 xml:space="preserve">Al formar la estructura tridimensional de las moléculas se debe tener en cuenta la </w:t>
      </w:r>
      <w:r w:rsidRPr="00850D5A">
        <w:rPr>
          <w:rFonts w:ascii="Calibri" w:hAnsi="Calibri" w:cs="Calibri"/>
          <w:b/>
          <w:bCs/>
          <w:sz w:val="24"/>
          <w:szCs w:val="24"/>
          <w:lang w:eastAsia="es-CL"/>
        </w:rPr>
        <w:t xml:space="preserve">teoría de repulsión de los pares electrónicos de valencia </w:t>
      </w:r>
      <w:r w:rsidRPr="00850D5A">
        <w:rPr>
          <w:rFonts w:ascii="Calibri" w:hAnsi="Calibri" w:cs="Calibri"/>
          <w:sz w:val="24"/>
          <w:szCs w:val="24"/>
          <w:lang w:eastAsia="es-CL"/>
        </w:rPr>
        <w:t>(</w:t>
      </w:r>
      <w:proofErr w:type="spellStart"/>
      <w:r w:rsidRPr="00850D5A">
        <w:rPr>
          <w:rFonts w:ascii="Calibri" w:hAnsi="Calibri" w:cs="Calibri"/>
          <w:sz w:val="24"/>
          <w:szCs w:val="24"/>
          <w:lang w:eastAsia="es-CL"/>
        </w:rPr>
        <w:t>enlazantes</w:t>
      </w:r>
      <w:proofErr w:type="spellEnd"/>
      <w:r w:rsidRPr="00850D5A">
        <w:rPr>
          <w:rFonts w:ascii="Calibri" w:hAnsi="Calibri" w:cs="Calibri"/>
          <w:sz w:val="24"/>
          <w:szCs w:val="24"/>
          <w:lang w:eastAsia="es-CL"/>
        </w:rPr>
        <w:t xml:space="preserve"> y libres), que determina que estos pares de electrones se repelerán unos con otros, por lo que la molécula deberá tomar una forma tal que minimice la repulsión electrostática entre los electrones de valencia.</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Para generar la estructura tridimensional de una molécula que minimice la repulsión electrostática se pueden seguir algunos pasos:</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1. Identificar el átomo central de la molécula.</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2. Anotar la estructura de Lewis de la molécula.</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3. Ubicar los pares de electrones que son parte del enlace y los que quedan libres en el átomo  central, de modo que experimenten la mínima repulsión.</w:t>
      </w:r>
    </w:p>
    <w:p w:rsidR="00960872" w:rsidRPr="00850D5A" w:rsidRDefault="00960872" w:rsidP="00960872">
      <w:pPr>
        <w:autoSpaceDE w:val="0"/>
        <w:autoSpaceDN w:val="0"/>
        <w:adjustRightInd w:val="0"/>
        <w:spacing w:line="240" w:lineRule="auto"/>
        <w:jc w:val="both"/>
        <w:rPr>
          <w:rFonts w:ascii="Calibri" w:hAnsi="Calibri" w:cs="Calibri"/>
          <w:b/>
          <w:sz w:val="24"/>
          <w:szCs w:val="24"/>
        </w:rPr>
      </w:pPr>
      <w:r w:rsidRPr="00850D5A">
        <w:rPr>
          <w:rFonts w:ascii="Calibri" w:hAnsi="Calibri" w:cs="Calibri"/>
          <w:sz w:val="24"/>
          <w:szCs w:val="24"/>
          <w:lang w:eastAsia="es-CL"/>
        </w:rPr>
        <w:t>4. Se deben considerar tanto los enlaces simples como múltiples para la determinación de la geometría.</w:t>
      </w:r>
    </w:p>
    <w:p w:rsidR="00960872" w:rsidRPr="00850D5A" w:rsidRDefault="00960872" w:rsidP="00960872">
      <w:pPr>
        <w:jc w:val="both"/>
        <w:rPr>
          <w:rFonts w:ascii="Calibri" w:hAnsi="Calibri" w:cs="Calibri"/>
          <w:b/>
          <w:sz w:val="24"/>
          <w:szCs w:val="24"/>
        </w:rPr>
      </w:pP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Los ángulos de enlace, mostrados en la Figura 5, están determinados por la disposición de los átomos dentro de un compuesto, así como por el número de los mismos.</w:t>
      </w:r>
    </w:p>
    <w:p w:rsidR="00960872" w:rsidRPr="00850D5A" w:rsidRDefault="00960872" w:rsidP="00960872">
      <w:pPr>
        <w:autoSpaceDE w:val="0"/>
        <w:autoSpaceDN w:val="0"/>
        <w:adjustRightInd w:val="0"/>
        <w:spacing w:line="240" w:lineRule="auto"/>
        <w:jc w:val="both"/>
        <w:rPr>
          <w:rFonts w:ascii="Calibri" w:hAnsi="Calibri" w:cs="Calibri"/>
          <w:b/>
          <w:sz w:val="24"/>
          <w:szCs w:val="24"/>
        </w:rPr>
      </w:pPr>
      <w:r w:rsidRPr="00850D5A">
        <w:rPr>
          <w:rFonts w:ascii="Calibri" w:hAnsi="Calibri" w:cs="Calibri"/>
          <w:sz w:val="24"/>
          <w:szCs w:val="24"/>
          <w:lang w:eastAsia="es-CL"/>
        </w:rPr>
        <w:t xml:space="preserve">La longitud de los enlaces está dada por el grado de acercamiento de los respectivos átomos, es decir por su radio atómico. Así en los compuestos que existan una mayor cantidad de electrones de enlace se generará un aumento en el acercamiento </w:t>
      </w:r>
      <w:proofErr w:type="spellStart"/>
      <w:r w:rsidRPr="00850D5A">
        <w:rPr>
          <w:rFonts w:ascii="Calibri" w:hAnsi="Calibri" w:cs="Calibri"/>
          <w:sz w:val="24"/>
          <w:szCs w:val="24"/>
          <w:lang w:eastAsia="es-CL"/>
        </w:rPr>
        <w:t>internuclear</w:t>
      </w:r>
      <w:proofErr w:type="spellEnd"/>
      <w:r w:rsidRPr="00850D5A">
        <w:rPr>
          <w:rFonts w:ascii="Calibri" w:hAnsi="Calibri" w:cs="Calibri"/>
          <w:sz w:val="24"/>
          <w:szCs w:val="24"/>
          <w:lang w:eastAsia="es-CL"/>
        </w:rPr>
        <w:t xml:space="preserve"> y por tanto, la longitud de enlace será menor.</w:t>
      </w:r>
    </w:p>
    <w:p w:rsidR="00960872" w:rsidRPr="00850D5A" w:rsidRDefault="00960872" w:rsidP="00960872">
      <w:pPr>
        <w:jc w:val="both"/>
        <w:rPr>
          <w:rFonts w:ascii="Calibri" w:hAnsi="Calibri" w:cs="Calibri"/>
          <w:b/>
          <w:sz w:val="24"/>
          <w:szCs w:val="24"/>
        </w:rPr>
      </w:pPr>
    </w:p>
    <w:p w:rsidR="00960872" w:rsidRPr="00850D5A" w:rsidRDefault="00960872" w:rsidP="00960872">
      <w:pPr>
        <w:jc w:val="both"/>
        <w:rPr>
          <w:rFonts w:ascii="Arial Black" w:hAnsi="Arial Black"/>
          <w:b/>
          <w:sz w:val="24"/>
          <w:szCs w:val="24"/>
        </w:rPr>
      </w:pPr>
      <w:r w:rsidRPr="00850D5A">
        <w:rPr>
          <w:rFonts w:ascii="Arial Black" w:hAnsi="Arial Black"/>
          <w:b/>
          <w:noProof/>
          <w:sz w:val="24"/>
          <w:szCs w:val="24"/>
          <w:lang w:eastAsia="es-CO"/>
        </w:rPr>
        <w:drawing>
          <wp:inline distT="0" distB="0" distL="0" distR="0" wp14:anchorId="1EBFF991" wp14:editId="45D5FCED">
            <wp:extent cx="4752975" cy="13430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52975" cy="1343025"/>
                    </a:xfrm>
                    <a:prstGeom prst="rect">
                      <a:avLst/>
                    </a:prstGeom>
                    <a:noFill/>
                    <a:ln>
                      <a:noFill/>
                    </a:ln>
                  </pic:spPr>
                </pic:pic>
              </a:graphicData>
            </a:graphic>
          </wp:inline>
        </w:drawing>
      </w:r>
    </w:p>
    <w:p w:rsidR="00960872" w:rsidRPr="00850D5A" w:rsidRDefault="00960872" w:rsidP="00960872">
      <w:pPr>
        <w:jc w:val="both"/>
        <w:rPr>
          <w:rFonts w:ascii="Arial Black" w:hAnsi="Arial Black"/>
          <w:b/>
          <w:sz w:val="24"/>
          <w:szCs w:val="24"/>
        </w:rPr>
      </w:pPr>
    </w:p>
    <w:p w:rsidR="00960872" w:rsidRPr="00850D5A" w:rsidRDefault="00960872" w:rsidP="00960872">
      <w:pPr>
        <w:jc w:val="both"/>
        <w:rPr>
          <w:rFonts w:ascii="Arial Black" w:hAnsi="Arial Black"/>
          <w:b/>
          <w:sz w:val="24"/>
          <w:szCs w:val="24"/>
        </w:rPr>
      </w:pPr>
    </w:p>
    <w:p w:rsidR="00960872" w:rsidRPr="00850D5A" w:rsidRDefault="00960872" w:rsidP="00960872">
      <w:pPr>
        <w:jc w:val="both"/>
        <w:rPr>
          <w:rFonts w:ascii="Arial" w:hAnsi="Arial" w:cs="Arial"/>
          <w:sz w:val="24"/>
          <w:szCs w:val="24"/>
          <w:lang w:eastAsia="es-CL"/>
        </w:rPr>
      </w:pPr>
      <w:r w:rsidRPr="00850D5A">
        <w:rPr>
          <w:rFonts w:ascii="Arial" w:hAnsi="Arial" w:cs="Arial"/>
          <w:sz w:val="24"/>
          <w:szCs w:val="24"/>
          <w:lang w:eastAsia="es-CL"/>
        </w:rPr>
        <w:t>Figura 5. Geometría Molecular Básica para los distintos tipos de molécula AX</w:t>
      </w:r>
    </w:p>
    <w:p w:rsidR="00960872" w:rsidRPr="00850D5A" w:rsidRDefault="00960872" w:rsidP="00960872">
      <w:pPr>
        <w:jc w:val="both"/>
        <w:rPr>
          <w:rFonts w:ascii="Arial" w:hAnsi="Arial" w:cs="Arial"/>
          <w:sz w:val="24"/>
          <w:szCs w:val="24"/>
          <w:lang w:eastAsia="es-CL"/>
        </w:rPr>
      </w:pPr>
    </w:p>
    <w:p w:rsidR="00960872" w:rsidRPr="00850D5A" w:rsidRDefault="00960872" w:rsidP="00960872">
      <w:pPr>
        <w:jc w:val="both"/>
        <w:rPr>
          <w:rFonts w:ascii="Arial Black" w:hAnsi="Arial Black"/>
          <w:b/>
          <w:sz w:val="24"/>
          <w:szCs w:val="24"/>
        </w:rPr>
      </w:pPr>
    </w:p>
    <w:p w:rsidR="00960872" w:rsidRPr="00850D5A" w:rsidRDefault="00960872" w:rsidP="00960872">
      <w:pPr>
        <w:autoSpaceDE w:val="0"/>
        <w:autoSpaceDN w:val="0"/>
        <w:adjustRightInd w:val="0"/>
        <w:spacing w:line="240" w:lineRule="auto"/>
        <w:jc w:val="both"/>
        <w:rPr>
          <w:rFonts w:ascii="Calibri" w:hAnsi="Calibri" w:cs="Calibri"/>
          <w:b/>
          <w:bCs/>
          <w:sz w:val="24"/>
          <w:szCs w:val="24"/>
          <w:lang w:eastAsia="es-CL"/>
        </w:rPr>
      </w:pPr>
      <w:r w:rsidRPr="00850D5A">
        <w:rPr>
          <w:rFonts w:ascii="Calibri" w:hAnsi="Calibri" w:cs="Calibri"/>
          <w:b/>
          <w:bCs/>
          <w:sz w:val="24"/>
          <w:szCs w:val="24"/>
          <w:lang w:eastAsia="es-CL"/>
        </w:rPr>
        <w:t>5. Isomería</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Los isómeros son compuestos que están formados por un mismo número de átomos, es decir tienen igual fórmula general, pero presentan estructura distinta. De esto se puede desprender que mientras más número de átomos tenga un compuesto más posibles disposiciones de sus átomos tendrá, es decir mayor cantidad de isómeros para el compuesto.</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sz w:val="24"/>
          <w:szCs w:val="24"/>
          <w:lang w:eastAsia="es-CL"/>
        </w:rPr>
        <w:t>Dentro de los isómeros están los isómeros estructurales, que se pueden ser de esqueleto, de función o de posición:</w:t>
      </w:r>
    </w:p>
    <w:p w:rsidR="00960872" w:rsidRPr="00850D5A" w:rsidRDefault="00960872" w:rsidP="00960872">
      <w:pPr>
        <w:autoSpaceDE w:val="0"/>
        <w:autoSpaceDN w:val="0"/>
        <w:adjustRightInd w:val="0"/>
        <w:spacing w:line="240" w:lineRule="auto"/>
        <w:jc w:val="both"/>
        <w:rPr>
          <w:rFonts w:ascii="Calibri" w:hAnsi="Calibri" w:cs="Calibri"/>
          <w:b/>
          <w:bCs/>
          <w:sz w:val="24"/>
          <w:szCs w:val="24"/>
          <w:lang w:eastAsia="es-CL"/>
        </w:rPr>
      </w:pP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b/>
          <w:bCs/>
          <w:sz w:val="24"/>
          <w:szCs w:val="24"/>
          <w:lang w:eastAsia="es-CL"/>
        </w:rPr>
        <w:t xml:space="preserve">De esqueleto: </w:t>
      </w:r>
      <w:r w:rsidRPr="00850D5A">
        <w:rPr>
          <w:rFonts w:ascii="Calibri" w:hAnsi="Calibri" w:cs="Calibri"/>
          <w:sz w:val="24"/>
          <w:szCs w:val="24"/>
          <w:lang w:eastAsia="es-CL"/>
        </w:rPr>
        <w:t>se dan en compuestos con el mismo número y tipo de átomos pero con esqueleto carbonado distinto.</w:t>
      </w:r>
    </w:p>
    <w:p w:rsidR="00960872" w:rsidRPr="00850D5A" w:rsidRDefault="00960872" w:rsidP="00960872">
      <w:pPr>
        <w:autoSpaceDE w:val="0"/>
        <w:autoSpaceDN w:val="0"/>
        <w:adjustRightInd w:val="0"/>
        <w:spacing w:line="240" w:lineRule="auto"/>
        <w:jc w:val="both"/>
        <w:rPr>
          <w:rFonts w:ascii="Calibri" w:hAnsi="Calibri" w:cs="Calibri"/>
          <w:sz w:val="24"/>
          <w:szCs w:val="24"/>
          <w:lang w:eastAsia="es-CL"/>
        </w:rPr>
      </w:pPr>
      <w:r w:rsidRPr="00850D5A">
        <w:rPr>
          <w:rFonts w:ascii="Calibri" w:hAnsi="Calibri" w:cs="Calibri"/>
          <w:b/>
          <w:bCs/>
          <w:sz w:val="24"/>
          <w:szCs w:val="24"/>
          <w:lang w:eastAsia="es-CL"/>
        </w:rPr>
        <w:t xml:space="preserve">De Posición: </w:t>
      </w:r>
      <w:r w:rsidRPr="00850D5A">
        <w:rPr>
          <w:rFonts w:ascii="Calibri" w:hAnsi="Calibri" w:cs="Calibri"/>
          <w:sz w:val="24"/>
          <w:szCs w:val="24"/>
          <w:lang w:eastAsia="es-CL"/>
        </w:rPr>
        <w:t>se dan en compuestos que tienen igual número y cantidad de átomos y esqueleto carbonado, que sólo se diferencian en la ubicación del grupo funcional en el esqueleto carbonado.</w:t>
      </w:r>
    </w:p>
    <w:p w:rsidR="00960872" w:rsidRPr="00850D5A" w:rsidRDefault="00960872" w:rsidP="00960872">
      <w:pPr>
        <w:autoSpaceDE w:val="0"/>
        <w:autoSpaceDN w:val="0"/>
        <w:adjustRightInd w:val="0"/>
        <w:spacing w:line="240" w:lineRule="auto"/>
        <w:jc w:val="both"/>
        <w:rPr>
          <w:rFonts w:ascii="Arial" w:hAnsi="Arial" w:cs="Arial"/>
          <w:sz w:val="24"/>
          <w:szCs w:val="24"/>
          <w:lang w:eastAsia="es-CL"/>
        </w:rPr>
      </w:pPr>
      <w:r w:rsidRPr="00850D5A">
        <w:rPr>
          <w:rFonts w:ascii="Calibri" w:hAnsi="Calibri" w:cs="Calibri"/>
          <w:b/>
          <w:bCs/>
          <w:sz w:val="24"/>
          <w:szCs w:val="24"/>
          <w:lang w:eastAsia="es-CL"/>
        </w:rPr>
        <w:t xml:space="preserve">De Función: </w:t>
      </w:r>
      <w:r w:rsidRPr="00850D5A">
        <w:rPr>
          <w:rFonts w:ascii="Calibri" w:hAnsi="Calibri" w:cs="Calibri"/>
          <w:sz w:val="24"/>
          <w:szCs w:val="24"/>
          <w:lang w:eastAsia="es-CL"/>
        </w:rPr>
        <w:t xml:space="preserve">se dan en compuestos que difieren en el grupo funcional presente en esqueleto </w:t>
      </w:r>
      <w:r w:rsidRPr="00850D5A">
        <w:rPr>
          <w:rFonts w:ascii="Arial" w:hAnsi="Arial" w:cs="Arial"/>
          <w:sz w:val="24"/>
          <w:szCs w:val="24"/>
          <w:lang w:eastAsia="es-CL"/>
        </w:rPr>
        <w:t>carbonado.</w:t>
      </w:r>
    </w:p>
    <w:p w:rsidR="00960872" w:rsidRDefault="00960872" w:rsidP="00960872">
      <w:pPr>
        <w:jc w:val="both"/>
        <w:rPr>
          <w:rFonts w:ascii="Arial" w:hAnsi="Arial" w:cs="Arial"/>
          <w:b/>
          <w:sz w:val="24"/>
          <w:szCs w:val="24"/>
        </w:rPr>
      </w:pPr>
    </w:p>
    <w:p w:rsidR="00960872" w:rsidRPr="00F2343C" w:rsidRDefault="00960872" w:rsidP="00960872">
      <w:pPr>
        <w:jc w:val="both"/>
        <w:rPr>
          <w:rFonts w:ascii="Arial" w:hAnsi="Arial" w:cs="Arial"/>
          <w:b/>
          <w:sz w:val="24"/>
          <w:szCs w:val="24"/>
        </w:rPr>
      </w:pPr>
      <w:r w:rsidRPr="00F2343C">
        <w:rPr>
          <w:rFonts w:ascii="Arial" w:hAnsi="Arial" w:cs="Arial"/>
          <w:b/>
          <w:sz w:val="24"/>
          <w:szCs w:val="24"/>
        </w:rPr>
        <w:t xml:space="preserve">La explicación del tema la puedes ver en este video  </w:t>
      </w:r>
    </w:p>
    <w:p w:rsidR="00960872" w:rsidRDefault="00960872" w:rsidP="00960872">
      <w:pPr>
        <w:jc w:val="both"/>
        <w:rPr>
          <w:rFonts w:ascii="Arial" w:hAnsi="Arial" w:cs="Arial"/>
          <w:sz w:val="24"/>
          <w:szCs w:val="24"/>
        </w:rPr>
      </w:pPr>
      <w:hyperlink r:id="rId16" w:history="1">
        <w:r w:rsidRPr="00796AFA">
          <w:rPr>
            <w:rStyle w:val="Hipervnculo"/>
            <w:rFonts w:ascii="Arial" w:hAnsi="Arial" w:cs="Arial"/>
            <w:sz w:val="24"/>
            <w:szCs w:val="24"/>
          </w:rPr>
          <w:t>https://youtu.be/RSpGM-TTQC8</w:t>
        </w:r>
      </w:hyperlink>
    </w:p>
    <w:p w:rsidR="00960872" w:rsidRPr="00E244EC" w:rsidRDefault="00960872" w:rsidP="00960872">
      <w:pPr>
        <w:jc w:val="both"/>
        <w:rPr>
          <w:rFonts w:ascii="Arial" w:hAnsi="Arial" w:cs="Arial"/>
          <w:sz w:val="24"/>
          <w:szCs w:val="24"/>
        </w:rPr>
      </w:pPr>
    </w:p>
    <w:p w:rsidR="00960872" w:rsidRPr="00E10448" w:rsidRDefault="00960872" w:rsidP="00960872">
      <w:pPr>
        <w:jc w:val="both"/>
        <w:rPr>
          <w:rFonts w:ascii="Arial" w:hAnsi="Arial" w:cs="Arial"/>
          <w:b/>
          <w:sz w:val="24"/>
          <w:szCs w:val="24"/>
        </w:rPr>
      </w:pPr>
      <w:r w:rsidRPr="00E10448">
        <w:rPr>
          <w:rFonts w:ascii="Arial" w:hAnsi="Arial" w:cs="Arial"/>
          <w:b/>
          <w:sz w:val="24"/>
          <w:szCs w:val="24"/>
        </w:rPr>
        <w:t xml:space="preserve">TALLER </w:t>
      </w:r>
    </w:p>
    <w:p w:rsidR="00960872" w:rsidRDefault="00960872" w:rsidP="00960872">
      <w:pPr>
        <w:pStyle w:val="Prrafodelista"/>
        <w:numPr>
          <w:ilvl w:val="0"/>
          <w:numId w:val="1"/>
        </w:numPr>
        <w:jc w:val="both"/>
        <w:rPr>
          <w:rFonts w:ascii="Arial" w:hAnsi="Arial" w:cs="Arial"/>
          <w:sz w:val="24"/>
          <w:szCs w:val="24"/>
        </w:rPr>
      </w:pPr>
      <w:r>
        <w:rPr>
          <w:rFonts w:ascii="Arial" w:hAnsi="Arial" w:cs="Arial"/>
          <w:sz w:val="24"/>
          <w:szCs w:val="24"/>
        </w:rPr>
        <w:t xml:space="preserve">Realiza la estructura de Lewis de los siguientes compuestos </w:t>
      </w:r>
    </w:p>
    <w:p w:rsidR="00960872" w:rsidRDefault="00960872" w:rsidP="00960872">
      <w:pPr>
        <w:pStyle w:val="Prrafodelista"/>
        <w:numPr>
          <w:ilvl w:val="0"/>
          <w:numId w:val="2"/>
        </w:numPr>
        <w:jc w:val="both"/>
        <w:rPr>
          <w:rFonts w:ascii="Arial" w:hAnsi="Arial" w:cs="Arial"/>
          <w:sz w:val="24"/>
          <w:szCs w:val="24"/>
        </w:rPr>
      </w:pPr>
      <w:r>
        <w:rPr>
          <w:rFonts w:ascii="Arial" w:hAnsi="Arial" w:cs="Arial"/>
          <w:sz w:val="24"/>
          <w:szCs w:val="24"/>
        </w:rPr>
        <w:t>H</w:t>
      </w:r>
      <w:r w:rsidRPr="00260640">
        <w:rPr>
          <w:rFonts w:ascii="Arial" w:hAnsi="Arial" w:cs="Arial"/>
          <w:sz w:val="24"/>
          <w:szCs w:val="24"/>
          <w:vertAlign w:val="subscript"/>
        </w:rPr>
        <w:t>2</w:t>
      </w:r>
      <w:r>
        <w:rPr>
          <w:rFonts w:ascii="Arial" w:hAnsi="Arial" w:cs="Arial"/>
          <w:sz w:val="24"/>
          <w:szCs w:val="24"/>
        </w:rPr>
        <w:t>O</w:t>
      </w:r>
    </w:p>
    <w:p w:rsidR="00960872" w:rsidRDefault="00960872" w:rsidP="00960872">
      <w:pPr>
        <w:pStyle w:val="Prrafodelista"/>
        <w:numPr>
          <w:ilvl w:val="0"/>
          <w:numId w:val="2"/>
        </w:numPr>
        <w:jc w:val="both"/>
        <w:rPr>
          <w:rFonts w:ascii="Arial" w:hAnsi="Arial" w:cs="Arial"/>
          <w:sz w:val="24"/>
          <w:szCs w:val="24"/>
        </w:rPr>
      </w:pPr>
      <w:r>
        <w:rPr>
          <w:rFonts w:ascii="Arial" w:hAnsi="Arial" w:cs="Arial"/>
          <w:sz w:val="24"/>
          <w:szCs w:val="24"/>
        </w:rPr>
        <w:t>Cl</w:t>
      </w:r>
      <w:r w:rsidRPr="00260640">
        <w:rPr>
          <w:rFonts w:ascii="Arial" w:hAnsi="Arial" w:cs="Arial"/>
          <w:sz w:val="24"/>
          <w:szCs w:val="24"/>
          <w:vertAlign w:val="subscript"/>
        </w:rPr>
        <w:t>2</w:t>
      </w:r>
      <w:r>
        <w:rPr>
          <w:rFonts w:ascii="Arial" w:hAnsi="Arial" w:cs="Arial"/>
          <w:sz w:val="24"/>
          <w:szCs w:val="24"/>
        </w:rPr>
        <w:t>O</w:t>
      </w:r>
    </w:p>
    <w:p w:rsidR="00960872" w:rsidRDefault="00960872" w:rsidP="00960872">
      <w:pPr>
        <w:pStyle w:val="Prrafodelista"/>
        <w:numPr>
          <w:ilvl w:val="0"/>
          <w:numId w:val="2"/>
        </w:numPr>
        <w:jc w:val="both"/>
        <w:rPr>
          <w:rFonts w:ascii="Arial" w:hAnsi="Arial" w:cs="Arial"/>
          <w:sz w:val="24"/>
          <w:szCs w:val="24"/>
        </w:rPr>
      </w:pPr>
      <w:r>
        <w:rPr>
          <w:rFonts w:ascii="Arial" w:hAnsi="Arial" w:cs="Arial"/>
          <w:sz w:val="24"/>
          <w:szCs w:val="24"/>
        </w:rPr>
        <w:t>Cl</w:t>
      </w:r>
      <w:r w:rsidRPr="00260640">
        <w:rPr>
          <w:rFonts w:ascii="Arial" w:hAnsi="Arial" w:cs="Arial"/>
          <w:sz w:val="24"/>
          <w:szCs w:val="24"/>
          <w:vertAlign w:val="subscript"/>
        </w:rPr>
        <w:t>2</w:t>
      </w:r>
      <w:r>
        <w:rPr>
          <w:rFonts w:ascii="Arial" w:hAnsi="Arial" w:cs="Arial"/>
          <w:sz w:val="24"/>
          <w:szCs w:val="24"/>
        </w:rPr>
        <w:t>O</w:t>
      </w:r>
      <w:r w:rsidRPr="00260640">
        <w:rPr>
          <w:rFonts w:ascii="Arial" w:hAnsi="Arial" w:cs="Arial"/>
          <w:sz w:val="24"/>
          <w:szCs w:val="24"/>
          <w:vertAlign w:val="subscript"/>
        </w:rPr>
        <w:t>5</w:t>
      </w:r>
    </w:p>
    <w:p w:rsidR="00960872" w:rsidRDefault="00960872" w:rsidP="00960872">
      <w:pPr>
        <w:pStyle w:val="Prrafodelista"/>
        <w:numPr>
          <w:ilvl w:val="0"/>
          <w:numId w:val="2"/>
        </w:numPr>
        <w:jc w:val="both"/>
        <w:rPr>
          <w:rFonts w:ascii="Arial" w:hAnsi="Arial" w:cs="Arial"/>
          <w:sz w:val="24"/>
          <w:szCs w:val="24"/>
        </w:rPr>
      </w:pPr>
      <w:r>
        <w:rPr>
          <w:rFonts w:ascii="Arial" w:hAnsi="Arial" w:cs="Arial"/>
          <w:sz w:val="24"/>
          <w:szCs w:val="24"/>
        </w:rPr>
        <w:t>SO</w:t>
      </w:r>
      <w:r w:rsidRPr="00260640">
        <w:rPr>
          <w:rFonts w:ascii="Arial" w:hAnsi="Arial" w:cs="Arial"/>
          <w:sz w:val="24"/>
          <w:szCs w:val="24"/>
          <w:vertAlign w:val="subscript"/>
        </w:rPr>
        <w:t>3</w:t>
      </w:r>
    </w:p>
    <w:p w:rsidR="00960872" w:rsidRDefault="00960872" w:rsidP="00960872">
      <w:pPr>
        <w:pStyle w:val="Prrafodelista"/>
        <w:numPr>
          <w:ilvl w:val="0"/>
          <w:numId w:val="2"/>
        </w:numPr>
        <w:jc w:val="both"/>
        <w:rPr>
          <w:rFonts w:ascii="Arial" w:hAnsi="Arial" w:cs="Arial"/>
          <w:sz w:val="24"/>
          <w:szCs w:val="24"/>
        </w:rPr>
      </w:pPr>
      <w:r>
        <w:rPr>
          <w:rFonts w:ascii="Arial" w:hAnsi="Arial" w:cs="Arial"/>
          <w:sz w:val="24"/>
          <w:szCs w:val="24"/>
        </w:rPr>
        <w:t>CH</w:t>
      </w:r>
      <w:r w:rsidRPr="00260640">
        <w:rPr>
          <w:rFonts w:ascii="Arial" w:hAnsi="Arial" w:cs="Arial"/>
          <w:sz w:val="24"/>
          <w:szCs w:val="24"/>
          <w:vertAlign w:val="subscript"/>
        </w:rPr>
        <w:t>4</w:t>
      </w:r>
    </w:p>
    <w:p w:rsidR="00960872" w:rsidRDefault="00960872" w:rsidP="00960872">
      <w:pPr>
        <w:pStyle w:val="Prrafodelista"/>
        <w:numPr>
          <w:ilvl w:val="0"/>
          <w:numId w:val="2"/>
        </w:numPr>
        <w:jc w:val="both"/>
        <w:rPr>
          <w:rFonts w:ascii="Arial" w:hAnsi="Arial" w:cs="Arial"/>
          <w:sz w:val="24"/>
          <w:szCs w:val="24"/>
        </w:rPr>
      </w:pPr>
      <w:r>
        <w:rPr>
          <w:rFonts w:ascii="Arial" w:hAnsi="Arial" w:cs="Arial"/>
          <w:sz w:val="24"/>
          <w:szCs w:val="24"/>
        </w:rPr>
        <w:t>C</w:t>
      </w:r>
      <w:r w:rsidRPr="00260640">
        <w:rPr>
          <w:rFonts w:ascii="Arial" w:hAnsi="Arial" w:cs="Arial"/>
          <w:sz w:val="24"/>
          <w:szCs w:val="24"/>
          <w:vertAlign w:val="subscript"/>
        </w:rPr>
        <w:t>2</w:t>
      </w:r>
      <w:r>
        <w:rPr>
          <w:rFonts w:ascii="Arial" w:hAnsi="Arial" w:cs="Arial"/>
          <w:sz w:val="24"/>
          <w:szCs w:val="24"/>
        </w:rPr>
        <w:t>H</w:t>
      </w:r>
      <w:r w:rsidRPr="00260640">
        <w:rPr>
          <w:rFonts w:ascii="Arial" w:hAnsi="Arial" w:cs="Arial"/>
          <w:sz w:val="24"/>
          <w:szCs w:val="24"/>
          <w:vertAlign w:val="subscript"/>
        </w:rPr>
        <w:t>4</w:t>
      </w:r>
    </w:p>
    <w:p w:rsidR="00960872" w:rsidRDefault="00960872" w:rsidP="00960872">
      <w:pPr>
        <w:pStyle w:val="Prrafodelista"/>
        <w:numPr>
          <w:ilvl w:val="0"/>
          <w:numId w:val="2"/>
        </w:numPr>
        <w:jc w:val="both"/>
        <w:rPr>
          <w:rFonts w:ascii="Arial" w:hAnsi="Arial" w:cs="Arial"/>
          <w:sz w:val="24"/>
          <w:szCs w:val="24"/>
        </w:rPr>
      </w:pPr>
      <w:r>
        <w:rPr>
          <w:rFonts w:ascii="Arial" w:hAnsi="Arial" w:cs="Arial"/>
          <w:sz w:val="24"/>
          <w:szCs w:val="24"/>
        </w:rPr>
        <w:t>CS</w:t>
      </w:r>
      <w:r w:rsidRPr="00260640">
        <w:rPr>
          <w:rFonts w:ascii="Arial" w:hAnsi="Arial" w:cs="Arial"/>
          <w:sz w:val="24"/>
          <w:szCs w:val="24"/>
          <w:vertAlign w:val="subscript"/>
        </w:rPr>
        <w:t>2</w:t>
      </w:r>
    </w:p>
    <w:p w:rsidR="00960872" w:rsidRDefault="00960872" w:rsidP="00960872">
      <w:pPr>
        <w:pStyle w:val="Prrafodelista"/>
        <w:numPr>
          <w:ilvl w:val="0"/>
          <w:numId w:val="2"/>
        </w:numPr>
        <w:jc w:val="both"/>
        <w:rPr>
          <w:rFonts w:ascii="Arial" w:hAnsi="Arial" w:cs="Arial"/>
          <w:sz w:val="24"/>
          <w:szCs w:val="24"/>
        </w:rPr>
      </w:pPr>
      <w:r>
        <w:rPr>
          <w:rFonts w:ascii="Arial" w:hAnsi="Arial" w:cs="Arial"/>
          <w:sz w:val="24"/>
          <w:szCs w:val="24"/>
        </w:rPr>
        <w:t>CCL</w:t>
      </w:r>
      <w:r w:rsidRPr="00260640">
        <w:rPr>
          <w:rFonts w:ascii="Arial" w:hAnsi="Arial" w:cs="Arial"/>
          <w:sz w:val="24"/>
          <w:szCs w:val="24"/>
          <w:vertAlign w:val="subscript"/>
        </w:rPr>
        <w:t>4</w:t>
      </w:r>
    </w:p>
    <w:p w:rsidR="00960872" w:rsidRDefault="00960872" w:rsidP="00960872">
      <w:pPr>
        <w:pStyle w:val="Prrafodelista"/>
        <w:numPr>
          <w:ilvl w:val="0"/>
          <w:numId w:val="2"/>
        </w:numPr>
        <w:jc w:val="both"/>
        <w:rPr>
          <w:rFonts w:ascii="Arial" w:hAnsi="Arial" w:cs="Arial"/>
          <w:sz w:val="24"/>
          <w:szCs w:val="24"/>
        </w:rPr>
      </w:pPr>
      <w:proofErr w:type="spellStart"/>
      <w:r>
        <w:rPr>
          <w:rFonts w:ascii="Arial" w:hAnsi="Arial" w:cs="Arial"/>
          <w:sz w:val="24"/>
          <w:szCs w:val="24"/>
        </w:rPr>
        <w:t>NaI</w:t>
      </w:r>
      <w:proofErr w:type="spellEnd"/>
    </w:p>
    <w:p w:rsidR="00960872" w:rsidRDefault="00960872" w:rsidP="00960872">
      <w:pPr>
        <w:pStyle w:val="Prrafodelista"/>
        <w:numPr>
          <w:ilvl w:val="0"/>
          <w:numId w:val="2"/>
        </w:numPr>
        <w:jc w:val="both"/>
        <w:rPr>
          <w:rFonts w:ascii="Arial" w:hAnsi="Arial" w:cs="Arial"/>
          <w:sz w:val="24"/>
          <w:szCs w:val="24"/>
        </w:rPr>
      </w:pPr>
      <w:r>
        <w:rPr>
          <w:rFonts w:ascii="Arial" w:hAnsi="Arial" w:cs="Arial"/>
          <w:sz w:val="24"/>
          <w:szCs w:val="24"/>
        </w:rPr>
        <w:t>MgCl</w:t>
      </w:r>
      <w:r w:rsidRPr="00260640">
        <w:rPr>
          <w:rFonts w:ascii="Arial" w:hAnsi="Arial" w:cs="Arial"/>
          <w:sz w:val="24"/>
          <w:szCs w:val="24"/>
          <w:vertAlign w:val="subscript"/>
        </w:rPr>
        <w:t>2</w:t>
      </w:r>
    </w:p>
    <w:p w:rsidR="00960872" w:rsidRDefault="00960872" w:rsidP="00960872">
      <w:pPr>
        <w:pStyle w:val="Prrafodelista"/>
        <w:ind w:left="1080"/>
        <w:jc w:val="both"/>
        <w:rPr>
          <w:rFonts w:ascii="Arial" w:hAnsi="Arial" w:cs="Arial"/>
          <w:sz w:val="24"/>
          <w:szCs w:val="24"/>
        </w:rPr>
      </w:pPr>
    </w:p>
    <w:p w:rsidR="00960872" w:rsidRPr="00E9243B" w:rsidRDefault="00960872" w:rsidP="00960872">
      <w:pPr>
        <w:pStyle w:val="Prrafodelista"/>
        <w:numPr>
          <w:ilvl w:val="0"/>
          <w:numId w:val="1"/>
        </w:numPr>
        <w:jc w:val="both"/>
        <w:rPr>
          <w:rFonts w:ascii="Arial" w:hAnsi="Arial" w:cs="Arial"/>
          <w:sz w:val="24"/>
          <w:szCs w:val="24"/>
        </w:rPr>
      </w:pPr>
      <w:r>
        <w:rPr>
          <w:rFonts w:ascii="Arial" w:hAnsi="Arial" w:cs="Arial"/>
          <w:sz w:val="24"/>
          <w:szCs w:val="24"/>
        </w:rPr>
        <w:t xml:space="preserve">Indique el tipo de enlace </w:t>
      </w:r>
      <w:r w:rsidRPr="00E9243B">
        <w:rPr>
          <w:rFonts w:ascii="Arial" w:hAnsi="Arial" w:cs="Arial"/>
          <w:sz w:val="24"/>
          <w:szCs w:val="24"/>
        </w:rPr>
        <w:t>formado</w:t>
      </w:r>
      <w:r>
        <w:rPr>
          <w:rFonts w:ascii="Arial" w:hAnsi="Arial" w:cs="Arial"/>
          <w:sz w:val="24"/>
          <w:szCs w:val="24"/>
        </w:rPr>
        <w:t xml:space="preserve"> con las diferencias de electronegatividades  de</w:t>
      </w:r>
      <w:r w:rsidRPr="00E9243B">
        <w:rPr>
          <w:rFonts w:ascii="Arial" w:hAnsi="Arial" w:cs="Arial"/>
          <w:sz w:val="24"/>
          <w:szCs w:val="24"/>
        </w:rPr>
        <w:t xml:space="preserve"> las siguientes moléculas:</w:t>
      </w:r>
    </w:p>
    <w:p w:rsidR="00960872" w:rsidRPr="00E9243B" w:rsidRDefault="00960872" w:rsidP="00960872">
      <w:pPr>
        <w:pStyle w:val="Prrafodelista"/>
        <w:jc w:val="both"/>
        <w:rPr>
          <w:rFonts w:ascii="Arial" w:hAnsi="Arial" w:cs="Arial"/>
          <w:sz w:val="24"/>
          <w:szCs w:val="24"/>
        </w:rPr>
      </w:pPr>
    </w:p>
    <w:p w:rsidR="00960872" w:rsidRDefault="00960872" w:rsidP="00960872">
      <w:pPr>
        <w:pStyle w:val="Prrafodelista"/>
        <w:numPr>
          <w:ilvl w:val="0"/>
          <w:numId w:val="3"/>
        </w:numPr>
        <w:jc w:val="both"/>
        <w:rPr>
          <w:rFonts w:ascii="Arial" w:hAnsi="Arial" w:cs="Arial"/>
          <w:sz w:val="24"/>
          <w:szCs w:val="24"/>
        </w:rPr>
      </w:pPr>
      <w:r w:rsidRPr="00E9243B">
        <w:rPr>
          <w:rFonts w:ascii="Arial" w:hAnsi="Arial" w:cs="Arial"/>
          <w:sz w:val="24"/>
          <w:szCs w:val="24"/>
        </w:rPr>
        <w:t xml:space="preserve"> </w:t>
      </w:r>
      <w:proofErr w:type="spellStart"/>
      <w:r w:rsidRPr="00E9243B">
        <w:rPr>
          <w:rFonts w:ascii="Arial" w:hAnsi="Arial" w:cs="Arial"/>
          <w:sz w:val="24"/>
          <w:szCs w:val="24"/>
        </w:rPr>
        <w:t>KBr</w:t>
      </w:r>
      <w:proofErr w:type="spellEnd"/>
      <w:r w:rsidRPr="00E9243B">
        <w:rPr>
          <w:rFonts w:ascii="Arial" w:hAnsi="Arial" w:cs="Arial"/>
          <w:sz w:val="24"/>
          <w:szCs w:val="24"/>
        </w:rPr>
        <w:tab/>
      </w:r>
    </w:p>
    <w:p w:rsidR="00960872" w:rsidRDefault="00960872" w:rsidP="00960872">
      <w:pPr>
        <w:pStyle w:val="Prrafodelista"/>
        <w:numPr>
          <w:ilvl w:val="0"/>
          <w:numId w:val="3"/>
        </w:numPr>
        <w:jc w:val="both"/>
        <w:rPr>
          <w:rFonts w:ascii="Arial" w:hAnsi="Arial" w:cs="Arial"/>
          <w:sz w:val="24"/>
          <w:szCs w:val="24"/>
        </w:rPr>
      </w:pPr>
      <w:r>
        <w:rPr>
          <w:rFonts w:ascii="Arial" w:hAnsi="Arial" w:cs="Arial"/>
          <w:sz w:val="24"/>
          <w:szCs w:val="24"/>
        </w:rPr>
        <w:t>AlF</w:t>
      </w:r>
      <w:r w:rsidRPr="00E9243B">
        <w:rPr>
          <w:rFonts w:ascii="Arial" w:hAnsi="Arial" w:cs="Arial"/>
          <w:sz w:val="24"/>
          <w:szCs w:val="24"/>
          <w:vertAlign w:val="subscript"/>
        </w:rPr>
        <w:t>3</w:t>
      </w:r>
      <w:r>
        <w:rPr>
          <w:rFonts w:ascii="Arial" w:hAnsi="Arial" w:cs="Arial"/>
          <w:sz w:val="24"/>
          <w:szCs w:val="24"/>
        </w:rPr>
        <w:tab/>
      </w:r>
      <w:r>
        <w:rPr>
          <w:rFonts w:ascii="Arial" w:hAnsi="Arial" w:cs="Arial"/>
          <w:sz w:val="24"/>
          <w:szCs w:val="24"/>
        </w:rPr>
        <w:tab/>
      </w:r>
    </w:p>
    <w:p w:rsidR="00960872" w:rsidRDefault="00960872" w:rsidP="00960872">
      <w:pPr>
        <w:pStyle w:val="Prrafodelista"/>
        <w:numPr>
          <w:ilvl w:val="0"/>
          <w:numId w:val="3"/>
        </w:numPr>
        <w:jc w:val="both"/>
        <w:rPr>
          <w:rFonts w:ascii="Arial" w:hAnsi="Arial" w:cs="Arial"/>
          <w:sz w:val="24"/>
          <w:szCs w:val="24"/>
        </w:rPr>
      </w:pPr>
      <w:r w:rsidRPr="00E9243B">
        <w:rPr>
          <w:rFonts w:ascii="Arial" w:hAnsi="Arial" w:cs="Arial"/>
          <w:sz w:val="24"/>
          <w:szCs w:val="24"/>
        </w:rPr>
        <w:t>Zn</w:t>
      </w:r>
      <w:r w:rsidRPr="00E9243B">
        <w:rPr>
          <w:rFonts w:ascii="Arial" w:hAnsi="Arial" w:cs="Arial"/>
          <w:sz w:val="24"/>
          <w:szCs w:val="24"/>
          <w:vertAlign w:val="subscript"/>
        </w:rPr>
        <w:t>2</w:t>
      </w:r>
    </w:p>
    <w:p w:rsidR="00960872" w:rsidRDefault="00960872" w:rsidP="00960872">
      <w:pPr>
        <w:pStyle w:val="Prrafodelista"/>
        <w:numPr>
          <w:ilvl w:val="0"/>
          <w:numId w:val="3"/>
        </w:numPr>
        <w:jc w:val="both"/>
        <w:rPr>
          <w:rFonts w:ascii="Arial" w:hAnsi="Arial" w:cs="Arial"/>
          <w:sz w:val="24"/>
          <w:szCs w:val="24"/>
        </w:rPr>
      </w:pPr>
      <w:r w:rsidRPr="00E9243B">
        <w:rPr>
          <w:rFonts w:ascii="Arial" w:hAnsi="Arial" w:cs="Arial"/>
          <w:sz w:val="24"/>
          <w:szCs w:val="24"/>
        </w:rPr>
        <w:t>CO</w:t>
      </w:r>
      <w:r w:rsidRPr="00E9243B">
        <w:rPr>
          <w:rFonts w:ascii="Arial" w:hAnsi="Arial" w:cs="Arial"/>
          <w:sz w:val="24"/>
          <w:szCs w:val="24"/>
        </w:rPr>
        <w:tab/>
      </w:r>
      <w:r w:rsidRPr="00E9243B">
        <w:rPr>
          <w:rFonts w:ascii="Arial" w:hAnsi="Arial" w:cs="Arial"/>
          <w:sz w:val="24"/>
          <w:szCs w:val="24"/>
        </w:rPr>
        <w:tab/>
      </w:r>
    </w:p>
    <w:p w:rsidR="00960872" w:rsidRDefault="00960872" w:rsidP="00960872">
      <w:pPr>
        <w:pStyle w:val="Prrafodelista"/>
        <w:numPr>
          <w:ilvl w:val="0"/>
          <w:numId w:val="3"/>
        </w:numPr>
        <w:jc w:val="both"/>
        <w:rPr>
          <w:rFonts w:ascii="Arial" w:hAnsi="Arial" w:cs="Arial"/>
          <w:sz w:val="24"/>
          <w:szCs w:val="24"/>
        </w:rPr>
      </w:pPr>
      <w:r w:rsidRPr="00E9243B">
        <w:rPr>
          <w:rFonts w:ascii="Arial" w:hAnsi="Arial" w:cs="Arial"/>
          <w:sz w:val="24"/>
          <w:szCs w:val="24"/>
        </w:rPr>
        <w:t>SO</w:t>
      </w:r>
      <w:r w:rsidRPr="00E9243B">
        <w:rPr>
          <w:rFonts w:ascii="Arial" w:hAnsi="Arial" w:cs="Arial"/>
          <w:sz w:val="24"/>
          <w:szCs w:val="24"/>
          <w:vertAlign w:val="subscript"/>
        </w:rPr>
        <w:t>3</w:t>
      </w:r>
      <w:r w:rsidRPr="00E9243B">
        <w:rPr>
          <w:rFonts w:ascii="Arial" w:hAnsi="Arial" w:cs="Arial"/>
          <w:sz w:val="24"/>
          <w:szCs w:val="24"/>
        </w:rPr>
        <w:tab/>
      </w:r>
      <w:r w:rsidRPr="00E9243B">
        <w:rPr>
          <w:rFonts w:ascii="Arial" w:hAnsi="Arial" w:cs="Arial"/>
          <w:sz w:val="24"/>
          <w:szCs w:val="24"/>
        </w:rPr>
        <w:tab/>
      </w:r>
    </w:p>
    <w:p w:rsidR="00960872" w:rsidRDefault="00960872" w:rsidP="00960872">
      <w:pPr>
        <w:pStyle w:val="Prrafodelista"/>
        <w:numPr>
          <w:ilvl w:val="0"/>
          <w:numId w:val="3"/>
        </w:numPr>
        <w:jc w:val="both"/>
        <w:rPr>
          <w:rFonts w:ascii="Arial" w:hAnsi="Arial" w:cs="Arial"/>
          <w:sz w:val="24"/>
          <w:szCs w:val="24"/>
        </w:rPr>
      </w:pPr>
      <w:r w:rsidRPr="00E9243B">
        <w:rPr>
          <w:rFonts w:ascii="Arial" w:hAnsi="Arial" w:cs="Arial"/>
          <w:sz w:val="24"/>
          <w:szCs w:val="24"/>
        </w:rPr>
        <w:t>H</w:t>
      </w:r>
      <w:r w:rsidRPr="00E9243B">
        <w:rPr>
          <w:rFonts w:ascii="Arial" w:hAnsi="Arial" w:cs="Arial"/>
          <w:sz w:val="24"/>
          <w:szCs w:val="24"/>
          <w:vertAlign w:val="subscript"/>
        </w:rPr>
        <w:t>2</w:t>
      </w:r>
      <w:r w:rsidRPr="00E9243B">
        <w:rPr>
          <w:rFonts w:ascii="Arial" w:hAnsi="Arial" w:cs="Arial"/>
          <w:sz w:val="24"/>
          <w:szCs w:val="24"/>
        </w:rPr>
        <w:t>O</w:t>
      </w:r>
    </w:p>
    <w:p w:rsidR="00960872" w:rsidRDefault="00960872" w:rsidP="00960872">
      <w:pPr>
        <w:pStyle w:val="Prrafodelista"/>
        <w:numPr>
          <w:ilvl w:val="0"/>
          <w:numId w:val="3"/>
        </w:numPr>
        <w:jc w:val="both"/>
        <w:rPr>
          <w:rFonts w:ascii="Arial" w:hAnsi="Arial" w:cs="Arial"/>
          <w:sz w:val="24"/>
          <w:szCs w:val="24"/>
        </w:rPr>
      </w:pPr>
      <w:proofErr w:type="spellStart"/>
      <w:r w:rsidRPr="00E9243B">
        <w:rPr>
          <w:rFonts w:ascii="Arial" w:hAnsi="Arial" w:cs="Arial"/>
          <w:sz w:val="24"/>
          <w:szCs w:val="24"/>
        </w:rPr>
        <w:t>HCl</w:t>
      </w:r>
      <w:proofErr w:type="spellEnd"/>
      <w:r w:rsidRPr="00E9243B">
        <w:rPr>
          <w:rFonts w:ascii="Arial" w:hAnsi="Arial" w:cs="Arial"/>
          <w:sz w:val="24"/>
          <w:szCs w:val="24"/>
        </w:rPr>
        <w:tab/>
      </w:r>
    </w:p>
    <w:p w:rsidR="00960872" w:rsidRDefault="00960872" w:rsidP="00960872">
      <w:pPr>
        <w:pStyle w:val="Prrafodelista"/>
        <w:numPr>
          <w:ilvl w:val="0"/>
          <w:numId w:val="3"/>
        </w:numPr>
        <w:jc w:val="both"/>
        <w:rPr>
          <w:rFonts w:ascii="Arial" w:hAnsi="Arial" w:cs="Arial"/>
          <w:sz w:val="24"/>
          <w:szCs w:val="24"/>
        </w:rPr>
      </w:pPr>
      <w:proofErr w:type="spellStart"/>
      <w:r w:rsidRPr="00E9243B">
        <w:rPr>
          <w:rFonts w:ascii="Arial" w:hAnsi="Arial" w:cs="Arial"/>
          <w:sz w:val="24"/>
          <w:szCs w:val="24"/>
        </w:rPr>
        <w:t>NaCl</w:t>
      </w:r>
      <w:proofErr w:type="spellEnd"/>
    </w:p>
    <w:p w:rsidR="00960872" w:rsidRDefault="00960872" w:rsidP="00960872">
      <w:pPr>
        <w:pStyle w:val="Prrafodelista"/>
        <w:numPr>
          <w:ilvl w:val="0"/>
          <w:numId w:val="3"/>
        </w:numPr>
        <w:jc w:val="both"/>
        <w:rPr>
          <w:rFonts w:ascii="Arial" w:hAnsi="Arial" w:cs="Arial"/>
          <w:sz w:val="24"/>
          <w:szCs w:val="24"/>
        </w:rPr>
      </w:pPr>
      <w:r w:rsidRPr="00E9243B">
        <w:rPr>
          <w:rFonts w:ascii="Arial" w:hAnsi="Arial" w:cs="Arial"/>
          <w:sz w:val="24"/>
          <w:szCs w:val="24"/>
        </w:rPr>
        <w:t>O</w:t>
      </w:r>
      <w:r w:rsidRPr="00E9243B">
        <w:rPr>
          <w:rFonts w:ascii="Arial" w:hAnsi="Arial" w:cs="Arial"/>
          <w:sz w:val="24"/>
          <w:szCs w:val="24"/>
          <w:vertAlign w:val="subscript"/>
        </w:rPr>
        <w:t>2</w:t>
      </w:r>
      <w:r w:rsidRPr="00E9243B">
        <w:rPr>
          <w:rFonts w:ascii="Arial" w:hAnsi="Arial" w:cs="Arial"/>
          <w:sz w:val="24"/>
          <w:szCs w:val="24"/>
        </w:rPr>
        <w:tab/>
      </w:r>
      <w:r w:rsidRPr="00E9243B">
        <w:rPr>
          <w:rFonts w:ascii="Arial" w:hAnsi="Arial" w:cs="Arial"/>
          <w:sz w:val="24"/>
          <w:szCs w:val="24"/>
        </w:rPr>
        <w:tab/>
      </w:r>
    </w:p>
    <w:p w:rsidR="00960872" w:rsidRDefault="00960872" w:rsidP="00960872">
      <w:pPr>
        <w:pStyle w:val="Prrafodelista"/>
        <w:numPr>
          <w:ilvl w:val="0"/>
          <w:numId w:val="3"/>
        </w:numPr>
        <w:jc w:val="both"/>
        <w:rPr>
          <w:rFonts w:ascii="Arial" w:hAnsi="Arial" w:cs="Arial"/>
          <w:sz w:val="24"/>
          <w:szCs w:val="24"/>
        </w:rPr>
      </w:pPr>
      <w:r w:rsidRPr="00E9243B">
        <w:rPr>
          <w:rFonts w:ascii="Arial" w:hAnsi="Arial" w:cs="Arial"/>
          <w:sz w:val="24"/>
          <w:szCs w:val="24"/>
        </w:rPr>
        <w:t xml:space="preserve">K2S                    </w:t>
      </w:r>
    </w:p>
    <w:p w:rsidR="00960872" w:rsidRPr="00E9243B" w:rsidRDefault="00960872" w:rsidP="00960872">
      <w:pPr>
        <w:pStyle w:val="Prrafodelista"/>
        <w:numPr>
          <w:ilvl w:val="0"/>
          <w:numId w:val="3"/>
        </w:numPr>
        <w:jc w:val="both"/>
        <w:rPr>
          <w:rFonts w:ascii="Arial" w:hAnsi="Arial" w:cs="Arial"/>
          <w:sz w:val="24"/>
          <w:szCs w:val="24"/>
        </w:rPr>
      </w:pPr>
      <w:r>
        <w:rPr>
          <w:rFonts w:ascii="Arial" w:hAnsi="Arial" w:cs="Arial"/>
          <w:sz w:val="24"/>
          <w:szCs w:val="24"/>
        </w:rPr>
        <w:t>N</w:t>
      </w:r>
      <w:r w:rsidRPr="00E9243B">
        <w:rPr>
          <w:rFonts w:ascii="Arial" w:hAnsi="Arial" w:cs="Arial"/>
          <w:sz w:val="24"/>
          <w:szCs w:val="24"/>
        </w:rPr>
        <w:t>H</w:t>
      </w:r>
      <w:r w:rsidRPr="00E9243B">
        <w:rPr>
          <w:rFonts w:ascii="Arial" w:hAnsi="Arial" w:cs="Arial"/>
          <w:sz w:val="24"/>
          <w:szCs w:val="24"/>
          <w:vertAlign w:val="subscript"/>
        </w:rPr>
        <w:t>3</w:t>
      </w:r>
    </w:p>
    <w:p w:rsidR="00960872" w:rsidRDefault="00960872" w:rsidP="00960872">
      <w:pPr>
        <w:pStyle w:val="Prrafodelista"/>
        <w:jc w:val="both"/>
        <w:rPr>
          <w:rFonts w:ascii="Arial" w:hAnsi="Arial" w:cs="Arial"/>
          <w:sz w:val="24"/>
          <w:szCs w:val="24"/>
        </w:rPr>
      </w:pPr>
    </w:p>
    <w:p w:rsidR="00FA7312" w:rsidRPr="00FA7312" w:rsidRDefault="00FA7312" w:rsidP="00FA7312">
      <w:pPr>
        <w:pStyle w:val="Prrafodelista"/>
        <w:numPr>
          <w:ilvl w:val="0"/>
          <w:numId w:val="1"/>
        </w:numPr>
        <w:jc w:val="both"/>
        <w:rPr>
          <w:rFonts w:ascii="Arial" w:hAnsi="Arial" w:cs="Arial"/>
          <w:sz w:val="24"/>
          <w:szCs w:val="24"/>
        </w:rPr>
      </w:pPr>
      <w:r w:rsidRPr="00FA7312">
        <w:rPr>
          <w:rFonts w:ascii="Arial" w:hAnsi="Arial" w:cs="Arial"/>
          <w:sz w:val="24"/>
          <w:szCs w:val="24"/>
        </w:rPr>
        <w:t xml:space="preserve">Completa las siguientes frases: </w:t>
      </w:r>
    </w:p>
    <w:p w:rsidR="00FA7312" w:rsidRPr="00FA7312" w:rsidRDefault="00FA7312" w:rsidP="00FA7312">
      <w:pPr>
        <w:pStyle w:val="Prrafodelista"/>
        <w:jc w:val="both"/>
        <w:rPr>
          <w:rFonts w:ascii="Arial" w:hAnsi="Arial" w:cs="Arial"/>
          <w:sz w:val="24"/>
          <w:szCs w:val="24"/>
        </w:rPr>
      </w:pPr>
    </w:p>
    <w:p w:rsidR="00FA7312" w:rsidRPr="00FA7312" w:rsidRDefault="00FA7312" w:rsidP="00FA7312">
      <w:pPr>
        <w:pStyle w:val="Prrafodelista"/>
        <w:jc w:val="both"/>
        <w:rPr>
          <w:rFonts w:ascii="Arial" w:hAnsi="Arial" w:cs="Arial"/>
          <w:sz w:val="24"/>
          <w:szCs w:val="24"/>
        </w:rPr>
      </w:pPr>
      <w:r w:rsidRPr="00FA7312">
        <w:rPr>
          <w:rFonts w:ascii="Arial" w:hAnsi="Arial" w:cs="Arial"/>
          <w:sz w:val="24"/>
          <w:szCs w:val="24"/>
        </w:rPr>
        <w:t>a)</w:t>
      </w:r>
      <w:r w:rsidRPr="00FA7312">
        <w:rPr>
          <w:rFonts w:ascii="Arial" w:hAnsi="Arial" w:cs="Arial"/>
          <w:sz w:val="24"/>
          <w:szCs w:val="24"/>
        </w:rPr>
        <w:tab/>
        <w:t>Los átomos tienden a ganar</w:t>
      </w:r>
      <w:proofErr w:type="gramStart"/>
      <w:r w:rsidRPr="00FA7312">
        <w:rPr>
          <w:rFonts w:ascii="Arial" w:hAnsi="Arial" w:cs="Arial"/>
          <w:sz w:val="24"/>
          <w:szCs w:val="24"/>
        </w:rPr>
        <w:t>,_</w:t>
      </w:r>
      <w:proofErr w:type="gramEnd"/>
      <w:r w:rsidRPr="00FA7312">
        <w:rPr>
          <w:rFonts w:ascii="Arial" w:hAnsi="Arial" w:cs="Arial"/>
          <w:sz w:val="24"/>
          <w:szCs w:val="24"/>
        </w:rPr>
        <w:t xml:space="preserve">___________________ o ________________ electrones, para adquirir la configuración del ________________________ </w:t>
      </w:r>
    </w:p>
    <w:p w:rsidR="00FA7312" w:rsidRPr="00FA7312" w:rsidRDefault="00FA7312" w:rsidP="00FA7312">
      <w:pPr>
        <w:pStyle w:val="Prrafodelista"/>
        <w:jc w:val="both"/>
        <w:rPr>
          <w:rFonts w:ascii="Arial" w:hAnsi="Arial" w:cs="Arial"/>
          <w:sz w:val="24"/>
          <w:szCs w:val="24"/>
        </w:rPr>
      </w:pPr>
      <w:r w:rsidRPr="00FA7312">
        <w:rPr>
          <w:rFonts w:ascii="Arial" w:hAnsi="Arial" w:cs="Arial"/>
          <w:sz w:val="24"/>
          <w:szCs w:val="24"/>
        </w:rPr>
        <w:t>b)</w:t>
      </w:r>
      <w:r w:rsidRPr="00FA7312">
        <w:rPr>
          <w:rFonts w:ascii="Arial" w:hAnsi="Arial" w:cs="Arial"/>
          <w:sz w:val="24"/>
          <w:szCs w:val="24"/>
        </w:rPr>
        <w:tab/>
        <w:t xml:space="preserve">Cuando un átomo gana electrones, se transforma en un ________________ </w:t>
      </w:r>
    </w:p>
    <w:p w:rsidR="00FA7312" w:rsidRPr="00FA7312" w:rsidRDefault="00FA7312" w:rsidP="00FA7312">
      <w:pPr>
        <w:pStyle w:val="Prrafodelista"/>
        <w:jc w:val="both"/>
        <w:rPr>
          <w:rFonts w:ascii="Arial" w:hAnsi="Arial" w:cs="Arial"/>
          <w:sz w:val="24"/>
          <w:szCs w:val="24"/>
        </w:rPr>
      </w:pPr>
      <w:r w:rsidRPr="00FA7312">
        <w:rPr>
          <w:rFonts w:ascii="Arial" w:hAnsi="Arial" w:cs="Arial"/>
          <w:sz w:val="24"/>
          <w:szCs w:val="24"/>
        </w:rPr>
        <w:t>c)</w:t>
      </w:r>
      <w:r w:rsidRPr="00FA7312">
        <w:rPr>
          <w:rFonts w:ascii="Arial" w:hAnsi="Arial" w:cs="Arial"/>
          <w:sz w:val="24"/>
          <w:szCs w:val="24"/>
        </w:rPr>
        <w:tab/>
        <w:t xml:space="preserve">Cuando un átomo pierde electrones, se transforma en un _______________ </w:t>
      </w:r>
    </w:p>
    <w:p w:rsidR="00FA7312" w:rsidRPr="00FA7312" w:rsidRDefault="00FA7312" w:rsidP="00FA7312">
      <w:pPr>
        <w:pStyle w:val="Prrafodelista"/>
        <w:jc w:val="both"/>
        <w:rPr>
          <w:rFonts w:ascii="Arial" w:hAnsi="Arial" w:cs="Arial"/>
          <w:sz w:val="24"/>
          <w:szCs w:val="24"/>
        </w:rPr>
      </w:pPr>
      <w:r w:rsidRPr="00FA7312">
        <w:rPr>
          <w:rFonts w:ascii="Arial" w:hAnsi="Arial" w:cs="Arial"/>
          <w:sz w:val="24"/>
          <w:szCs w:val="24"/>
        </w:rPr>
        <w:t>d)</w:t>
      </w:r>
      <w:r w:rsidRPr="00FA7312">
        <w:rPr>
          <w:rFonts w:ascii="Arial" w:hAnsi="Arial" w:cs="Arial"/>
          <w:sz w:val="24"/>
          <w:szCs w:val="24"/>
        </w:rPr>
        <w:tab/>
        <w:t xml:space="preserve">El enlace iónico tiene lugar mediante la unión de un ______________ más un ______________________ </w:t>
      </w:r>
    </w:p>
    <w:p w:rsidR="00FA7312" w:rsidRPr="00FA7312" w:rsidRDefault="00FA7312" w:rsidP="00FA7312">
      <w:pPr>
        <w:pStyle w:val="Prrafodelista"/>
        <w:jc w:val="both"/>
        <w:rPr>
          <w:rFonts w:ascii="Arial" w:hAnsi="Arial" w:cs="Arial"/>
          <w:sz w:val="24"/>
          <w:szCs w:val="24"/>
        </w:rPr>
      </w:pPr>
      <w:r w:rsidRPr="00FA7312">
        <w:rPr>
          <w:rFonts w:ascii="Arial" w:hAnsi="Arial" w:cs="Arial"/>
          <w:sz w:val="24"/>
          <w:szCs w:val="24"/>
        </w:rPr>
        <w:t>e)</w:t>
      </w:r>
      <w:r w:rsidRPr="00FA7312">
        <w:rPr>
          <w:rFonts w:ascii="Arial" w:hAnsi="Arial" w:cs="Arial"/>
          <w:sz w:val="24"/>
          <w:szCs w:val="24"/>
        </w:rPr>
        <w:tab/>
        <w:t xml:space="preserve">El enlace covalente tiene lugar mediante la unión de un _______________ más un ___________________ </w:t>
      </w:r>
    </w:p>
    <w:p w:rsidR="00FA7312" w:rsidRPr="00FA7312" w:rsidRDefault="00FA7312" w:rsidP="00FA7312">
      <w:pPr>
        <w:pStyle w:val="Prrafodelista"/>
        <w:jc w:val="both"/>
        <w:rPr>
          <w:rFonts w:ascii="Arial" w:hAnsi="Arial" w:cs="Arial"/>
          <w:sz w:val="24"/>
          <w:szCs w:val="24"/>
        </w:rPr>
      </w:pPr>
      <w:r w:rsidRPr="00FA7312">
        <w:rPr>
          <w:rFonts w:ascii="Arial" w:hAnsi="Arial" w:cs="Arial"/>
          <w:sz w:val="24"/>
          <w:szCs w:val="24"/>
        </w:rPr>
        <w:t>f)</w:t>
      </w:r>
      <w:r w:rsidRPr="00FA7312">
        <w:rPr>
          <w:rFonts w:ascii="Arial" w:hAnsi="Arial" w:cs="Arial"/>
          <w:sz w:val="24"/>
          <w:szCs w:val="24"/>
        </w:rPr>
        <w:tab/>
        <w:t xml:space="preserve">El enlace covalente apolar tiene lugar por la unión de un _________________ más un _________________ </w:t>
      </w:r>
    </w:p>
    <w:p w:rsidR="00960872" w:rsidRDefault="00FA7312" w:rsidP="00FA7312">
      <w:pPr>
        <w:pStyle w:val="Prrafodelista"/>
        <w:jc w:val="both"/>
        <w:rPr>
          <w:rFonts w:ascii="Arial" w:hAnsi="Arial" w:cs="Arial"/>
          <w:sz w:val="24"/>
          <w:szCs w:val="24"/>
        </w:rPr>
      </w:pPr>
      <w:r w:rsidRPr="00FA7312">
        <w:rPr>
          <w:rFonts w:ascii="Arial" w:hAnsi="Arial" w:cs="Arial"/>
          <w:sz w:val="24"/>
          <w:szCs w:val="24"/>
        </w:rPr>
        <w:t>g)</w:t>
      </w:r>
      <w:r w:rsidRPr="00FA7312">
        <w:rPr>
          <w:rFonts w:ascii="Arial" w:hAnsi="Arial" w:cs="Arial"/>
          <w:sz w:val="24"/>
          <w:szCs w:val="24"/>
        </w:rPr>
        <w:tab/>
        <w:t>En el enlace covalente los átomos _______________ los electrones _____________________ más externos.</w:t>
      </w:r>
    </w:p>
    <w:p w:rsidR="00FA7312" w:rsidRDefault="00FA7312" w:rsidP="00FA7312">
      <w:pPr>
        <w:pStyle w:val="Prrafodelista"/>
        <w:jc w:val="both"/>
        <w:rPr>
          <w:rFonts w:ascii="Arial" w:hAnsi="Arial" w:cs="Arial"/>
          <w:sz w:val="24"/>
          <w:szCs w:val="24"/>
        </w:rPr>
      </w:pPr>
    </w:p>
    <w:p w:rsidR="00FA7312" w:rsidRDefault="00FA7312" w:rsidP="00FA7312">
      <w:pPr>
        <w:pStyle w:val="Prrafodelista"/>
        <w:jc w:val="both"/>
        <w:rPr>
          <w:rFonts w:ascii="Arial" w:hAnsi="Arial" w:cs="Arial"/>
          <w:sz w:val="24"/>
          <w:szCs w:val="24"/>
        </w:rPr>
      </w:pPr>
    </w:p>
    <w:p w:rsidR="00FA7312" w:rsidRDefault="00FA7312" w:rsidP="00FA7312">
      <w:pPr>
        <w:pStyle w:val="Prrafodelista"/>
        <w:jc w:val="both"/>
        <w:rPr>
          <w:rFonts w:ascii="Arial" w:hAnsi="Arial" w:cs="Arial"/>
          <w:sz w:val="24"/>
          <w:szCs w:val="24"/>
        </w:rPr>
      </w:pPr>
    </w:p>
    <w:p w:rsidR="00FA7312" w:rsidRDefault="00FA7312" w:rsidP="00FA7312">
      <w:pPr>
        <w:pStyle w:val="Prrafodelista"/>
        <w:jc w:val="both"/>
        <w:rPr>
          <w:rFonts w:ascii="Arial" w:hAnsi="Arial" w:cs="Arial"/>
          <w:sz w:val="24"/>
          <w:szCs w:val="24"/>
        </w:rPr>
      </w:pPr>
    </w:p>
    <w:p w:rsidR="00FA7312" w:rsidRDefault="00FA7312" w:rsidP="00FA7312">
      <w:pPr>
        <w:pStyle w:val="Prrafodelista"/>
        <w:jc w:val="both"/>
        <w:rPr>
          <w:rFonts w:ascii="Arial" w:hAnsi="Arial" w:cs="Arial"/>
          <w:sz w:val="24"/>
          <w:szCs w:val="24"/>
        </w:rPr>
      </w:pPr>
    </w:p>
    <w:p w:rsidR="00FA7312" w:rsidRDefault="00FA7312" w:rsidP="00FA7312">
      <w:pPr>
        <w:pStyle w:val="Prrafodelista"/>
        <w:jc w:val="both"/>
        <w:rPr>
          <w:rFonts w:ascii="Arial" w:hAnsi="Arial" w:cs="Arial"/>
          <w:sz w:val="24"/>
          <w:szCs w:val="24"/>
        </w:rPr>
      </w:pPr>
    </w:p>
    <w:p w:rsidR="00FA7312" w:rsidRDefault="00FA7312" w:rsidP="00FA7312">
      <w:pPr>
        <w:pStyle w:val="Prrafodelista"/>
        <w:jc w:val="both"/>
        <w:rPr>
          <w:rFonts w:ascii="Arial" w:hAnsi="Arial" w:cs="Arial"/>
          <w:sz w:val="24"/>
          <w:szCs w:val="24"/>
        </w:rPr>
      </w:pPr>
    </w:p>
    <w:p w:rsidR="00FA7312" w:rsidRDefault="00FA7312" w:rsidP="00FA7312">
      <w:pPr>
        <w:pStyle w:val="Prrafodelista"/>
        <w:jc w:val="both"/>
        <w:rPr>
          <w:rFonts w:ascii="Arial" w:hAnsi="Arial" w:cs="Arial"/>
          <w:sz w:val="24"/>
          <w:szCs w:val="24"/>
        </w:rPr>
      </w:pPr>
    </w:p>
    <w:p w:rsidR="00FA7312" w:rsidRDefault="00FA7312" w:rsidP="00FA7312">
      <w:pPr>
        <w:pStyle w:val="Prrafodelista"/>
        <w:jc w:val="both"/>
        <w:rPr>
          <w:rFonts w:ascii="Arial" w:hAnsi="Arial" w:cs="Arial"/>
          <w:sz w:val="24"/>
          <w:szCs w:val="24"/>
        </w:rPr>
      </w:pPr>
    </w:p>
    <w:p w:rsidR="00FA7312" w:rsidRDefault="00FA7312" w:rsidP="00FA7312">
      <w:pPr>
        <w:pStyle w:val="Prrafodelista"/>
        <w:jc w:val="both"/>
        <w:rPr>
          <w:rFonts w:ascii="Arial" w:hAnsi="Arial" w:cs="Arial"/>
          <w:sz w:val="24"/>
          <w:szCs w:val="24"/>
        </w:rPr>
      </w:pPr>
    </w:p>
    <w:p w:rsidR="00FA7312" w:rsidRDefault="00FA7312" w:rsidP="00FA7312">
      <w:pPr>
        <w:pStyle w:val="Prrafodelista"/>
        <w:jc w:val="both"/>
        <w:rPr>
          <w:rFonts w:ascii="Arial" w:hAnsi="Arial" w:cs="Arial"/>
          <w:sz w:val="24"/>
          <w:szCs w:val="24"/>
        </w:rPr>
      </w:pPr>
    </w:p>
    <w:p w:rsidR="00FA7312" w:rsidRDefault="00FA7312" w:rsidP="00FA7312">
      <w:pPr>
        <w:pStyle w:val="Prrafodelista"/>
        <w:numPr>
          <w:ilvl w:val="0"/>
          <w:numId w:val="1"/>
        </w:numPr>
        <w:jc w:val="both"/>
        <w:rPr>
          <w:rFonts w:ascii="Arial" w:hAnsi="Arial" w:cs="Arial"/>
          <w:sz w:val="24"/>
          <w:szCs w:val="24"/>
        </w:rPr>
      </w:pPr>
      <w:r w:rsidRPr="00FA7312">
        <w:rPr>
          <w:rFonts w:ascii="Arial" w:hAnsi="Arial" w:cs="Arial"/>
          <w:sz w:val="24"/>
          <w:szCs w:val="24"/>
        </w:rPr>
        <w:t>Tabla 1: Propiedades de los compuestos iónicos y covalentes.</w:t>
      </w:r>
    </w:p>
    <w:p w:rsidR="00FA7312" w:rsidRPr="00FA7312" w:rsidRDefault="00FA7312" w:rsidP="00FA7312">
      <w:pPr>
        <w:jc w:val="both"/>
        <w:rPr>
          <w:rFonts w:ascii="Arial" w:hAnsi="Arial" w:cs="Arial"/>
          <w:sz w:val="24"/>
          <w:szCs w:val="24"/>
        </w:rPr>
      </w:pPr>
      <w:r>
        <w:rPr>
          <w:rFonts w:ascii="Arial" w:hAnsi="Arial" w:cs="Arial"/>
          <w:noProof/>
          <w:sz w:val="24"/>
          <w:szCs w:val="24"/>
          <w:lang w:eastAsia="es-CO"/>
        </w:rPr>
        <w:drawing>
          <wp:inline distT="0" distB="0" distL="0" distR="0" wp14:anchorId="15055A83">
            <wp:extent cx="5608320" cy="305562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8320" cy="3055620"/>
                    </a:xfrm>
                    <a:prstGeom prst="rect">
                      <a:avLst/>
                    </a:prstGeom>
                    <a:noFill/>
                  </pic:spPr>
                </pic:pic>
              </a:graphicData>
            </a:graphic>
          </wp:inline>
        </w:drawing>
      </w:r>
    </w:p>
    <w:p w:rsidR="00FA7312" w:rsidRDefault="00FA7312" w:rsidP="00FA7312">
      <w:pPr>
        <w:pStyle w:val="Prrafodelista"/>
        <w:jc w:val="both"/>
        <w:rPr>
          <w:rFonts w:ascii="Arial" w:hAnsi="Arial" w:cs="Arial"/>
          <w:sz w:val="24"/>
          <w:szCs w:val="24"/>
        </w:rPr>
      </w:pPr>
      <w:r w:rsidRPr="00FA7312">
        <w:rPr>
          <w:rFonts w:ascii="Arial" w:hAnsi="Arial" w:cs="Arial"/>
          <w:sz w:val="24"/>
          <w:szCs w:val="24"/>
        </w:rPr>
        <w:t xml:space="preserve">Con base en la Tabla 1, </w:t>
      </w:r>
      <w:proofErr w:type="gramStart"/>
      <w:r w:rsidRPr="00FA7312">
        <w:rPr>
          <w:rFonts w:ascii="Arial" w:hAnsi="Arial" w:cs="Arial"/>
          <w:sz w:val="24"/>
          <w:szCs w:val="24"/>
        </w:rPr>
        <w:t>“ Propiedades</w:t>
      </w:r>
      <w:proofErr w:type="gramEnd"/>
      <w:r w:rsidRPr="00FA7312">
        <w:rPr>
          <w:rFonts w:ascii="Arial" w:hAnsi="Arial" w:cs="Arial"/>
          <w:sz w:val="24"/>
          <w:szCs w:val="24"/>
        </w:rPr>
        <w:t xml:space="preserve"> de los compuestos iónicos y covalentes”, responda para cada uno</w:t>
      </w:r>
      <w:r>
        <w:rPr>
          <w:rFonts w:ascii="Arial" w:hAnsi="Arial" w:cs="Arial"/>
          <w:sz w:val="24"/>
          <w:szCs w:val="24"/>
        </w:rPr>
        <w:t xml:space="preserve"> </w:t>
      </w:r>
      <w:r w:rsidRPr="00FA7312">
        <w:rPr>
          <w:rFonts w:ascii="Arial" w:hAnsi="Arial" w:cs="Arial"/>
          <w:sz w:val="24"/>
          <w:szCs w:val="24"/>
        </w:rPr>
        <w:t>de los siguientes ejemplos, si se trata de un compuesto iónico o covalente y si es covalente, indique si es</w:t>
      </w:r>
      <w:r>
        <w:rPr>
          <w:rFonts w:ascii="Arial" w:hAnsi="Arial" w:cs="Arial"/>
          <w:sz w:val="24"/>
          <w:szCs w:val="24"/>
        </w:rPr>
        <w:t xml:space="preserve"> </w:t>
      </w:r>
      <w:r w:rsidRPr="00FA7312">
        <w:rPr>
          <w:rFonts w:ascii="Arial" w:hAnsi="Arial" w:cs="Arial"/>
          <w:sz w:val="24"/>
          <w:szCs w:val="24"/>
        </w:rPr>
        <w:t>polar o apolar.</w:t>
      </w:r>
    </w:p>
    <w:p w:rsidR="00FA7312" w:rsidRPr="00FA7312" w:rsidRDefault="00FA7312" w:rsidP="00FA7312">
      <w:pPr>
        <w:pStyle w:val="Prrafodelista"/>
        <w:jc w:val="both"/>
        <w:rPr>
          <w:rFonts w:ascii="Arial" w:hAnsi="Arial" w:cs="Arial"/>
          <w:sz w:val="24"/>
          <w:szCs w:val="24"/>
        </w:rPr>
      </w:pPr>
    </w:p>
    <w:p w:rsidR="00FA7312" w:rsidRDefault="00FA7312" w:rsidP="00F27CA3">
      <w:pPr>
        <w:pStyle w:val="Prrafodelista"/>
        <w:numPr>
          <w:ilvl w:val="0"/>
          <w:numId w:val="4"/>
        </w:numPr>
        <w:jc w:val="both"/>
        <w:rPr>
          <w:rFonts w:ascii="Arial" w:hAnsi="Arial" w:cs="Arial"/>
          <w:sz w:val="24"/>
          <w:szCs w:val="24"/>
        </w:rPr>
      </w:pPr>
      <w:r w:rsidRPr="00FA7312">
        <w:rPr>
          <w:rFonts w:ascii="Arial" w:hAnsi="Arial" w:cs="Arial"/>
          <w:sz w:val="24"/>
          <w:szCs w:val="24"/>
        </w:rPr>
        <w:t>El compuesto es soluble en agua y conduce la electricidad.</w:t>
      </w:r>
    </w:p>
    <w:p w:rsidR="00FA7312" w:rsidRDefault="00FA7312" w:rsidP="00AE3170">
      <w:pPr>
        <w:pStyle w:val="Prrafodelista"/>
        <w:numPr>
          <w:ilvl w:val="0"/>
          <w:numId w:val="4"/>
        </w:numPr>
        <w:jc w:val="both"/>
        <w:rPr>
          <w:rFonts w:ascii="Arial" w:hAnsi="Arial" w:cs="Arial"/>
          <w:sz w:val="24"/>
          <w:szCs w:val="24"/>
        </w:rPr>
      </w:pPr>
      <w:r w:rsidRPr="00FA7312">
        <w:rPr>
          <w:rFonts w:ascii="Arial" w:hAnsi="Arial" w:cs="Arial"/>
          <w:sz w:val="24"/>
          <w:szCs w:val="24"/>
        </w:rPr>
        <w:t>El compuesto es insoluble en agua y no conduce la electricidad.</w:t>
      </w:r>
    </w:p>
    <w:p w:rsidR="00FA7312" w:rsidRDefault="00FA7312" w:rsidP="0030078F">
      <w:pPr>
        <w:pStyle w:val="Prrafodelista"/>
        <w:numPr>
          <w:ilvl w:val="0"/>
          <w:numId w:val="4"/>
        </w:numPr>
        <w:jc w:val="both"/>
        <w:rPr>
          <w:rFonts w:ascii="Arial" w:hAnsi="Arial" w:cs="Arial"/>
          <w:sz w:val="24"/>
          <w:szCs w:val="24"/>
        </w:rPr>
      </w:pPr>
      <w:r w:rsidRPr="00FA7312">
        <w:rPr>
          <w:rFonts w:ascii="Arial" w:hAnsi="Arial" w:cs="Arial"/>
          <w:sz w:val="24"/>
          <w:szCs w:val="24"/>
        </w:rPr>
        <w:t>El compuesto presenta bajo punto de fusión y es líquido.</w:t>
      </w:r>
    </w:p>
    <w:p w:rsidR="00FA7312" w:rsidRDefault="00FA7312" w:rsidP="00544077">
      <w:pPr>
        <w:pStyle w:val="Prrafodelista"/>
        <w:numPr>
          <w:ilvl w:val="0"/>
          <w:numId w:val="4"/>
        </w:numPr>
        <w:jc w:val="both"/>
        <w:rPr>
          <w:rFonts w:ascii="Arial" w:hAnsi="Arial" w:cs="Arial"/>
          <w:sz w:val="24"/>
          <w:szCs w:val="24"/>
        </w:rPr>
      </w:pPr>
      <w:r w:rsidRPr="00FA7312">
        <w:rPr>
          <w:rFonts w:ascii="Arial" w:hAnsi="Arial" w:cs="Arial"/>
          <w:sz w:val="24"/>
          <w:szCs w:val="24"/>
        </w:rPr>
        <w:t>El compuesto es soluble en compuestos no polares.</w:t>
      </w:r>
    </w:p>
    <w:p w:rsidR="00FA7312" w:rsidRDefault="00FA7312" w:rsidP="005168E8">
      <w:pPr>
        <w:pStyle w:val="Prrafodelista"/>
        <w:numPr>
          <w:ilvl w:val="0"/>
          <w:numId w:val="4"/>
        </w:numPr>
        <w:jc w:val="both"/>
        <w:rPr>
          <w:rFonts w:ascii="Arial" w:hAnsi="Arial" w:cs="Arial"/>
          <w:sz w:val="24"/>
          <w:szCs w:val="24"/>
        </w:rPr>
      </w:pPr>
      <w:r w:rsidRPr="00FA7312">
        <w:rPr>
          <w:rFonts w:ascii="Arial" w:hAnsi="Arial" w:cs="Arial"/>
          <w:sz w:val="24"/>
          <w:szCs w:val="24"/>
        </w:rPr>
        <w:t>El compuesto se da por transferencia de electrones.</w:t>
      </w:r>
    </w:p>
    <w:p w:rsidR="00960872" w:rsidRDefault="00FA7312" w:rsidP="005168E8">
      <w:pPr>
        <w:pStyle w:val="Prrafodelista"/>
        <w:numPr>
          <w:ilvl w:val="0"/>
          <w:numId w:val="4"/>
        </w:numPr>
        <w:jc w:val="both"/>
        <w:rPr>
          <w:rFonts w:ascii="Arial" w:hAnsi="Arial" w:cs="Arial"/>
          <w:sz w:val="24"/>
          <w:szCs w:val="24"/>
        </w:rPr>
      </w:pPr>
      <w:r w:rsidRPr="00FA7312">
        <w:rPr>
          <w:rFonts w:ascii="Arial" w:hAnsi="Arial" w:cs="Arial"/>
          <w:sz w:val="24"/>
          <w:szCs w:val="24"/>
        </w:rPr>
        <w:t xml:space="preserve">El compuesto formado por la compartición de pares electrónicos. </w:t>
      </w:r>
    </w:p>
    <w:p w:rsidR="00731798" w:rsidRPr="00731798" w:rsidRDefault="00731798" w:rsidP="00731798">
      <w:pPr>
        <w:ind w:left="720"/>
        <w:jc w:val="both"/>
        <w:rPr>
          <w:rFonts w:ascii="Arial" w:hAnsi="Arial" w:cs="Arial"/>
          <w:sz w:val="24"/>
          <w:szCs w:val="24"/>
        </w:rPr>
      </w:pPr>
      <w:bookmarkStart w:id="0" w:name="_GoBack"/>
      <w:bookmarkEnd w:id="0"/>
    </w:p>
    <w:p w:rsidR="00960872" w:rsidRPr="00E10448" w:rsidRDefault="00960872" w:rsidP="00960872">
      <w:pPr>
        <w:pStyle w:val="Prrafodelista"/>
        <w:jc w:val="both"/>
        <w:rPr>
          <w:rFonts w:ascii="Arial" w:hAnsi="Arial" w:cs="Arial"/>
          <w:sz w:val="24"/>
          <w:szCs w:val="24"/>
        </w:rPr>
      </w:pPr>
    </w:p>
    <w:p w:rsidR="00960872" w:rsidRPr="00E244EC" w:rsidRDefault="00960872" w:rsidP="00960872">
      <w:pPr>
        <w:jc w:val="both"/>
        <w:rPr>
          <w:rFonts w:ascii="Arial" w:hAnsi="Arial" w:cs="Arial"/>
          <w:sz w:val="24"/>
          <w:szCs w:val="24"/>
        </w:rPr>
      </w:pPr>
    </w:p>
    <w:p w:rsidR="007E69B4" w:rsidRDefault="007E69B4"/>
    <w:sectPr w:rsidR="007E69B4">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9BF" w:rsidRDefault="00A129BF" w:rsidP="00615396">
      <w:pPr>
        <w:spacing w:after="0" w:line="240" w:lineRule="auto"/>
      </w:pPr>
      <w:r>
        <w:separator/>
      </w:r>
    </w:p>
  </w:endnote>
  <w:endnote w:type="continuationSeparator" w:id="0">
    <w:p w:rsidR="00A129BF" w:rsidRDefault="00A129BF" w:rsidP="0061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9BF" w:rsidRDefault="00A129BF" w:rsidP="00615396">
      <w:pPr>
        <w:spacing w:after="0" w:line="240" w:lineRule="auto"/>
      </w:pPr>
      <w:r>
        <w:separator/>
      </w:r>
    </w:p>
  </w:footnote>
  <w:footnote w:type="continuationSeparator" w:id="0">
    <w:p w:rsidR="00A129BF" w:rsidRDefault="00A129BF" w:rsidP="00615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6"/>
      <w:gridCol w:w="1723"/>
      <w:gridCol w:w="1870"/>
      <w:gridCol w:w="2018"/>
      <w:gridCol w:w="1471"/>
    </w:tblGrid>
    <w:tr w:rsidR="00615396" w:rsidTr="009262EB">
      <w:trPr>
        <w:trHeight w:val="680"/>
        <w:jc w:val="center"/>
      </w:trPr>
      <w:tc>
        <w:tcPr>
          <w:tcW w:w="658" w:type="pct"/>
          <w:vMerge w:val="restart"/>
        </w:tcPr>
        <w:p w:rsidR="00615396" w:rsidRPr="00557B13" w:rsidRDefault="00615396" w:rsidP="00615396">
          <w:pPr>
            <w:rPr>
              <w:rFonts w:ascii="Arial" w:hAnsi="Arial" w:cs="Arial"/>
              <w:sz w:val="20"/>
              <w:szCs w:val="20"/>
            </w:rPr>
          </w:pPr>
          <w:r>
            <w:rPr>
              <w:noProof/>
              <w:lang w:eastAsia="es-CO"/>
            </w:rPr>
            <w:drawing>
              <wp:anchor distT="0" distB="0" distL="114300" distR="114300" simplePos="0" relativeHeight="251659264" behindDoc="1" locked="0" layoutInCell="1" allowOverlap="1" wp14:anchorId="1B9C970C" wp14:editId="615B5D7E">
                <wp:simplePos x="0" y="0"/>
                <wp:positionH relativeFrom="margin">
                  <wp:posOffset>24765</wp:posOffset>
                </wp:positionH>
                <wp:positionV relativeFrom="margin">
                  <wp:posOffset>139065</wp:posOffset>
                </wp:positionV>
                <wp:extent cx="971550" cy="725170"/>
                <wp:effectExtent l="0" t="0" r="0" b="0"/>
                <wp:wrapTight wrapText="bothSides">
                  <wp:wrapPolygon edited="0">
                    <wp:start x="0" y="0"/>
                    <wp:lineTo x="0" y="20995"/>
                    <wp:lineTo x="21176" y="20995"/>
                    <wp:lineTo x="21176" y="0"/>
                    <wp:lineTo x="0" y="0"/>
                  </wp:wrapPolygon>
                </wp:wrapTight>
                <wp:docPr id="1"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25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1" w:type="pct"/>
          <w:gridSpan w:val="3"/>
          <w:vAlign w:val="center"/>
        </w:tcPr>
        <w:p w:rsidR="00615396" w:rsidRPr="00ED7136" w:rsidRDefault="00615396" w:rsidP="00615396">
          <w:pPr>
            <w:spacing w:after="0" w:line="240" w:lineRule="auto"/>
            <w:jc w:val="center"/>
            <w:rPr>
              <w:rFonts w:ascii="Arial" w:hAnsi="Arial" w:cs="Arial"/>
              <w:b/>
              <w:szCs w:val="20"/>
            </w:rPr>
          </w:pPr>
          <w:r w:rsidRPr="00557B13">
            <w:rPr>
              <w:rFonts w:ascii="Arial" w:hAnsi="Arial" w:cs="Arial"/>
              <w:b/>
              <w:szCs w:val="20"/>
            </w:rPr>
            <w:t>INSTITUCIÓN EDUCATIVA TÉCNICA DE COMERCIO“SIMÓN RODRÍGUEZ”</w:t>
          </w:r>
        </w:p>
      </w:tc>
      <w:tc>
        <w:tcPr>
          <w:tcW w:w="501" w:type="pct"/>
          <w:vMerge w:val="restart"/>
        </w:tcPr>
        <w:p w:rsidR="00615396" w:rsidRPr="00557B13" w:rsidRDefault="00615396" w:rsidP="00615396">
          <w:pPr>
            <w:rPr>
              <w:rFonts w:ascii="Arial" w:hAnsi="Arial" w:cs="Arial"/>
              <w:sz w:val="20"/>
              <w:szCs w:val="20"/>
            </w:rPr>
          </w:pPr>
          <w:r>
            <w:rPr>
              <w:noProof/>
              <w:lang w:eastAsia="es-CO"/>
            </w:rPr>
            <w:drawing>
              <wp:anchor distT="0" distB="0" distL="114300" distR="114300" simplePos="0" relativeHeight="251660288" behindDoc="0" locked="0" layoutInCell="1" allowOverlap="1" wp14:anchorId="091EA0D4" wp14:editId="770C8BFA">
                <wp:simplePos x="0" y="0"/>
                <wp:positionH relativeFrom="column">
                  <wp:posOffset>3175</wp:posOffset>
                </wp:positionH>
                <wp:positionV relativeFrom="page">
                  <wp:posOffset>186690</wp:posOffset>
                </wp:positionV>
                <wp:extent cx="796925" cy="734695"/>
                <wp:effectExtent l="0" t="0" r="0" b="0"/>
                <wp:wrapSquare wrapText="bothSides"/>
                <wp:docPr id="2"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925" cy="7346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15396" w:rsidTr="009262EB">
      <w:trPr>
        <w:trHeight w:val="680"/>
        <w:jc w:val="center"/>
      </w:trPr>
      <w:tc>
        <w:tcPr>
          <w:tcW w:w="658" w:type="pct"/>
          <w:vMerge/>
        </w:tcPr>
        <w:p w:rsidR="00615396" w:rsidRPr="00557B13" w:rsidRDefault="00615396" w:rsidP="00615396">
          <w:pPr>
            <w:rPr>
              <w:rFonts w:ascii="Arial" w:hAnsi="Arial" w:cs="Arial"/>
              <w:sz w:val="20"/>
              <w:szCs w:val="20"/>
            </w:rPr>
          </w:pPr>
        </w:p>
      </w:tc>
      <w:tc>
        <w:tcPr>
          <w:tcW w:w="3841" w:type="pct"/>
          <w:gridSpan w:val="3"/>
          <w:vAlign w:val="center"/>
        </w:tcPr>
        <w:p w:rsidR="00615396" w:rsidRPr="00557B13" w:rsidRDefault="00615396" w:rsidP="00615396">
          <w:pPr>
            <w:jc w:val="center"/>
            <w:rPr>
              <w:rFonts w:ascii="Arial" w:hAnsi="Arial" w:cs="Arial"/>
              <w:b/>
              <w:sz w:val="20"/>
              <w:szCs w:val="20"/>
            </w:rPr>
          </w:pPr>
          <w:r>
            <w:rPr>
              <w:rFonts w:ascii="Arial" w:hAnsi="Arial" w:cs="Arial"/>
              <w:b/>
              <w:sz w:val="20"/>
              <w:szCs w:val="20"/>
            </w:rPr>
            <w:t xml:space="preserve">ÁREA DE CIENCIAS NATURALES </w:t>
          </w:r>
        </w:p>
      </w:tc>
      <w:tc>
        <w:tcPr>
          <w:tcW w:w="501" w:type="pct"/>
          <w:vMerge/>
        </w:tcPr>
        <w:p w:rsidR="00615396" w:rsidRPr="00557B13" w:rsidRDefault="00615396" w:rsidP="00615396">
          <w:pPr>
            <w:rPr>
              <w:rFonts w:ascii="Arial" w:hAnsi="Arial" w:cs="Arial"/>
              <w:sz w:val="20"/>
              <w:szCs w:val="20"/>
            </w:rPr>
          </w:pPr>
        </w:p>
      </w:tc>
    </w:tr>
    <w:tr w:rsidR="00615396" w:rsidTr="009262EB">
      <w:trPr>
        <w:trHeight w:val="397"/>
        <w:jc w:val="center"/>
      </w:trPr>
      <w:tc>
        <w:tcPr>
          <w:tcW w:w="658" w:type="pct"/>
          <w:vMerge/>
        </w:tcPr>
        <w:p w:rsidR="00615396" w:rsidRPr="00557B13" w:rsidRDefault="00615396" w:rsidP="00615396">
          <w:pPr>
            <w:rPr>
              <w:rFonts w:ascii="Arial" w:hAnsi="Arial" w:cs="Arial"/>
              <w:sz w:val="20"/>
              <w:szCs w:val="20"/>
            </w:rPr>
          </w:pPr>
        </w:p>
      </w:tc>
      <w:tc>
        <w:tcPr>
          <w:tcW w:w="1197" w:type="pct"/>
          <w:vAlign w:val="center"/>
        </w:tcPr>
        <w:p w:rsidR="00615396" w:rsidRPr="000B4695" w:rsidRDefault="00615396" w:rsidP="00615396">
          <w:pPr>
            <w:jc w:val="center"/>
            <w:rPr>
              <w:rFonts w:ascii="Arial" w:hAnsi="Arial" w:cs="Arial"/>
              <w:b/>
              <w:sz w:val="18"/>
              <w:szCs w:val="18"/>
            </w:rPr>
          </w:pPr>
          <w:r w:rsidRPr="000B4695">
            <w:rPr>
              <w:rFonts w:ascii="Arial" w:hAnsi="Arial" w:cs="Arial"/>
              <w:b/>
              <w:sz w:val="18"/>
              <w:szCs w:val="18"/>
            </w:rPr>
            <w:t xml:space="preserve">Sede central </w:t>
          </w:r>
        </w:p>
      </w:tc>
      <w:tc>
        <w:tcPr>
          <w:tcW w:w="1280" w:type="pct"/>
          <w:vAlign w:val="center"/>
        </w:tcPr>
        <w:p w:rsidR="00615396" w:rsidRPr="000B4695" w:rsidRDefault="00615396" w:rsidP="00615396">
          <w:pPr>
            <w:jc w:val="center"/>
            <w:rPr>
              <w:rFonts w:ascii="Arial" w:hAnsi="Arial" w:cs="Arial"/>
              <w:b/>
              <w:sz w:val="18"/>
              <w:szCs w:val="18"/>
            </w:rPr>
          </w:pPr>
          <w:r>
            <w:rPr>
              <w:rFonts w:ascii="Arial" w:hAnsi="Arial" w:cs="Arial"/>
              <w:b/>
              <w:sz w:val="18"/>
              <w:szCs w:val="18"/>
            </w:rPr>
            <w:t>Jornada Tarde</w:t>
          </w:r>
        </w:p>
      </w:tc>
      <w:tc>
        <w:tcPr>
          <w:tcW w:w="1364" w:type="pct"/>
          <w:vAlign w:val="center"/>
        </w:tcPr>
        <w:p w:rsidR="00615396" w:rsidRPr="000B4695" w:rsidRDefault="00615396" w:rsidP="00615396">
          <w:pPr>
            <w:jc w:val="center"/>
            <w:rPr>
              <w:rFonts w:ascii="Arial" w:hAnsi="Arial" w:cs="Arial"/>
              <w:b/>
              <w:sz w:val="18"/>
              <w:szCs w:val="18"/>
            </w:rPr>
          </w:pPr>
          <w:r>
            <w:rPr>
              <w:rFonts w:ascii="Arial" w:hAnsi="Arial" w:cs="Arial"/>
              <w:b/>
              <w:sz w:val="18"/>
              <w:szCs w:val="18"/>
            </w:rPr>
            <w:t>Grado: Decimo</w:t>
          </w:r>
        </w:p>
      </w:tc>
      <w:tc>
        <w:tcPr>
          <w:tcW w:w="501" w:type="pct"/>
          <w:vMerge/>
        </w:tcPr>
        <w:p w:rsidR="00615396" w:rsidRPr="00557B13" w:rsidRDefault="00615396" w:rsidP="00615396">
          <w:pPr>
            <w:rPr>
              <w:rFonts w:ascii="Arial" w:hAnsi="Arial" w:cs="Arial"/>
              <w:sz w:val="20"/>
              <w:szCs w:val="20"/>
            </w:rPr>
          </w:pPr>
        </w:p>
      </w:tc>
    </w:tr>
  </w:tbl>
  <w:p w:rsidR="00615396" w:rsidRDefault="006153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17973"/>
    <w:multiLevelType w:val="hybridMultilevel"/>
    <w:tmpl w:val="2B5CAF8E"/>
    <w:lvl w:ilvl="0" w:tplc="250A497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223C0DAE"/>
    <w:multiLevelType w:val="hybridMultilevel"/>
    <w:tmpl w:val="A9D00012"/>
    <w:lvl w:ilvl="0" w:tplc="0502875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4E014A89"/>
    <w:multiLevelType w:val="hybridMultilevel"/>
    <w:tmpl w:val="D68A1E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0E2192B"/>
    <w:multiLevelType w:val="hybridMultilevel"/>
    <w:tmpl w:val="C172CAC0"/>
    <w:lvl w:ilvl="0" w:tplc="C2CCBE3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396"/>
    <w:rsid w:val="00615396"/>
    <w:rsid w:val="00731798"/>
    <w:rsid w:val="007E69B4"/>
    <w:rsid w:val="00960872"/>
    <w:rsid w:val="00A129BF"/>
    <w:rsid w:val="00FA73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C2054-F30F-42FB-9107-18ECB94B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53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5396"/>
  </w:style>
  <w:style w:type="paragraph" w:styleId="Piedepgina">
    <w:name w:val="footer"/>
    <w:basedOn w:val="Normal"/>
    <w:link w:val="PiedepginaCar"/>
    <w:uiPriority w:val="99"/>
    <w:unhideWhenUsed/>
    <w:rsid w:val="006153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5396"/>
  </w:style>
  <w:style w:type="character" w:styleId="Hipervnculo">
    <w:name w:val="Hyperlink"/>
    <w:basedOn w:val="Fuentedeprrafopredeter"/>
    <w:uiPriority w:val="99"/>
    <w:unhideWhenUsed/>
    <w:rsid w:val="00615396"/>
    <w:rPr>
      <w:color w:val="0563C1" w:themeColor="hyperlink"/>
      <w:u w:val="single"/>
    </w:rPr>
  </w:style>
  <w:style w:type="paragraph" w:styleId="Prrafodelista">
    <w:name w:val="List Paragraph"/>
    <w:basedOn w:val="Normal"/>
    <w:uiPriority w:val="34"/>
    <w:qFormat/>
    <w:rsid w:val="00960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pjV2LqJ43I" TargetMode="External"/><Relationship Id="rId13" Type="http://schemas.openxmlformats.org/officeDocument/2006/relationships/image" Target="media/image5.emf"/><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cienciayamorambiental@gmail.com" TargetMode="External"/><Relationship Id="rId12" Type="http://schemas.openxmlformats.org/officeDocument/2006/relationships/image" Target="media/image4.emf"/><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youtu.be/RSpGM-TTQC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1720</Words>
  <Characters>9462</Characters>
  <Application>Microsoft Office Word</Application>
  <DocSecurity>0</DocSecurity>
  <Lines>78</Lines>
  <Paragraphs>22</Paragraphs>
  <ScaleCrop>false</ScaleCrop>
  <Company/>
  <LinksUpToDate>false</LinksUpToDate>
  <CharactersWithSpaces>11160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4</cp:revision>
  <dcterms:created xsi:type="dcterms:W3CDTF">2020-06-12T22:59:00Z</dcterms:created>
  <dcterms:modified xsi:type="dcterms:W3CDTF">2020-06-12T23:18:00Z</dcterms:modified>
</cp:coreProperties>
</file>